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B08" w:rsidRPr="00B77FE0" w:rsidRDefault="00AE4ABB" w:rsidP="003E24DC">
      <w:pPr>
        <w:pStyle w:val="corte1datos"/>
        <w:spacing w:line="276" w:lineRule="auto"/>
        <w:ind w:left="2832"/>
        <w:jc w:val="right"/>
        <w:rPr>
          <w:rFonts w:cs="Arial"/>
          <w:color w:val="2E74B5" w:themeColor="accent1" w:themeShade="BF"/>
          <w:sz w:val="24"/>
          <w:szCs w:val="24"/>
        </w:rPr>
      </w:pPr>
      <w:r>
        <w:rPr>
          <w:rFonts w:cs="Arial"/>
          <w:color w:val="2E74B5" w:themeColor="accent1" w:themeShade="BF"/>
          <w:sz w:val="24"/>
          <w:szCs w:val="24"/>
        </w:rPr>
        <w:t xml:space="preserve"> </w:t>
      </w:r>
      <w:r w:rsidR="004B5B08" w:rsidRPr="00B77FE0">
        <w:rPr>
          <w:rFonts w:cs="Arial"/>
          <w:color w:val="2E74B5" w:themeColor="accent1" w:themeShade="BF"/>
          <w:sz w:val="24"/>
          <w:szCs w:val="24"/>
        </w:rPr>
        <w:t xml:space="preserve">RECURSO DE REVISIÓN  </w:t>
      </w:r>
      <w:r w:rsidR="00E25A11">
        <w:rPr>
          <w:rFonts w:cs="Arial"/>
          <w:color w:val="2E74B5" w:themeColor="accent1" w:themeShade="BF"/>
          <w:sz w:val="24"/>
          <w:szCs w:val="24"/>
        </w:rPr>
        <w:t>308</w:t>
      </w:r>
      <w:r w:rsidR="004B5B08" w:rsidRPr="00B77FE0">
        <w:rPr>
          <w:rFonts w:cs="Arial"/>
          <w:color w:val="2E74B5" w:themeColor="accent1" w:themeShade="BF"/>
          <w:sz w:val="24"/>
          <w:szCs w:val="24"/>
        </w:rPr>
        <w:t>/2018</w:t>
      </w:r>
      <w:r w:rsidR="00E13863">
        <w:rPr>
          <w:rFonts w:cs="Arial"/>
          <w:color w:val="2E74B5" w:themeColor="accent1" w:themeShade="BF"/>
          <w:sz w:val="24"/>
          <w:szCs w:val="24"/>
        </w:rPr>
        <w:t>-2</w:t>
      </w:r>
      <w:r w:rsidR="004B5B08" w:rsidRPr="00B77FE0">
        <w:rPr>
          <w:rFonts w:cs="Arial"/>
          <w:color w:val="2E74B5" w:themeColor="accent1" w:themeShade="BF"/>
          <w:sz w:val="24"/>
          <w:szCs w:val="24"/>
        </w:rPr>
        <w:t>.</w:t>
      </w:r>
    </w:p>
    <w:p w:rsidR="004B5B08" w:rsidRPr="00B77FE0" w:rsidRDefault="004B5B08" w:rsidP="003E24DC">
      <w:pPr>
        <w:pStyle w:val="corte1datos"/>
        <w:spacing w:line="276" w:lineRule="auto"/>
        <w:jc w:val="right"/>
        <w:rPr>
          <w:rFonts w:cs="Arial"/>
          <w:color w:val="2E74B5" w:themeColor="accent1" w:themeShade="BF"/>
          <w:sz w:val="24"/>
          <w:szCs w:val="24"/>
        </w:rPr>
      </w:pPr>
    </w:p>
    <w:p w:rsidR="004B5B08" w:rsidRPr="00B77FE0" w:rsidRDefault="004B5B08" w:rsidP="003E24DC">
      <w:pPr>
        <w:pStyle w:val="corte1datos"/>
        <w:spacing w:line="276" w:lineRule="auto"/>
        <w:jc w:val="right"/>
        <w:rPr>
          <w:rFonts w:cs="Arial"/>
          <w:color w:val="2E74B5" w:themeColor="accent1" w:themeShade="BF"/>
          <w:sz w:val="24"/>
          <w:szCs w:val="24"/>
        </w:rPr>
      </w:pPr>
    </w:p>
    <w:p w:rsidR="004B5B08" w:rsidRPr="00B77FE0" w:rsidRDefault="004B5B08" w:rsidP="003E24DC">
      <w:pPr>
        <w:spacing w:after="0"/>
        <w:jc w:val="right"/>
        <w:rPr>
          <w:rFonts w:ascii="Arial" w:eastAsia="Times New Roman" w:hAnsi="Arial" w:cs="Arial"/>
          <w:b/>
          <w:caps/>
          <w:color w:val="2E74B5" w:themeColor="accent1" w:themeShade="BF"/>
          <w:sz w:val="24"/>
          <w:szCs w:val="24"/>
          <w:lang w:eastAsia="es-MX"/>
        </w:rPr>
      </w:pPr>
      <w:r w:rsidRPr="00B77FE0">
        <w:rPr>
          <w:rFonts w:ascii="Arial" w:eastAsia="Times New Roman" w:hAnsi="Arial" w:cs="Arial"/>
          <w:b/>
          <w:caps/>
          <w:color w:val="2E74B5" w:themeColor="accent1" w:themeShade="BF"/>
          <w:sz w:val="24"/>
          <w:szCs w:val="24"/>
          <w:lang w:eastAsia="es-MX"/>
        </w:rPr>
        <w:t xml:space="preserve">COMISIONADO PONENTE: </w:t>
      </w:r>
    </w:p>
    <w:p w:rsidR="004B5B08" w:rsidRPr="00B77FE0" w:rsidRDefault="004B5B08" w:rsidP="003E24DC">
      <w:pPr>
        <w:spacing w:after="0"/>
        <w:jc w:val="right"/>
        <w:rPr>
          <w:rFonts w:ascii="Arial" w:eastAsia="Times New Roman" w:hAnsi="Arial" w:cs="Arial"/>
          <w:b/>
          <w:caps/>
          <w:color w:val="2E74B5" w:themeColor="accent1" w:themeShade="BF"/>
          <w:sz w:val="24"/>
          <w:szCs w:val="24"/>
          <w:lang w:eastAsia="es-MX"/>
        </w:rPr>
      </w:pPr>
      <w:r w:rsidRPr="00B77FE0">
        <w:rPr>
          <w:rFonts w:ascii="Arial" w:eastAsia="Times New Roman" w:hAnsi="Arial" w:cs="Arial"/>
          <w:b/>
          <w:caps/>
          <w:color w:val="2E74B5" w:themeColor="accent1" w:themeShade="BF"/>
          <w:sz w:val="24"/>
          <w:szCs w:val="24"/>
          <w:lang w:eastAsia="es-MX"/>
        </w:rPr>
        <w:t xml:space="preserve">Paulina Sánchez PÉREZ DEL POZO </w:t>
      </w:r>
    </w:p>
    <w:p w:rsidR="004B5B08" w:rsidRPr="00B77FE0" w:rsidRDefault="004B5B08" w:rsidP="003E24DC">
      <w:pPr>
        <w:spacing w:after="0"/>
        <w:jc w:val="right"/>
        <w:rPr>
          <w:rFonts w:ascii="Arial" w:eastAsia="Times New Roman" w:hAnsi="Arial" w:cs="Arial"/>
          <w:b/>
          <w:caps/>
          <w:color w:val="2E74B5" w:themeColor="accent1" w:themeShade="BF"/>
          <w:sz w:val="24"/>
          <w:szCs w:val="24"/>
          <w:lang w:eastAsia="es-MX"/>
        </w:rPr>
      </w:pPr>
    </w:p>
    <w:p w:rsidR="004B5B08" w:rsidRPr="00B77FE0" w:rsidRDefault="004B5B08" w:rsidP="003E24DC">
      <w:pPr>
        <w:spacing w:after="0"/>
        <w:jc w:val="right"/>
        <w:rPr>
          <w:rFonts w:ascii="Arial" w:eastAsia="Times New Roman" w:hAnsi="Arial" w:cs="Arial"/>
          <w:b/>
          <w:caps/>
          <w:color w:val="2E74B5" w:themeColor="accent1" w:themeShade="BF"/>
          <w:sz w:val="24"/>
          <w:szCs w:val="24"/>
          <w:lang w:eastAsia="es-MX"/>
        </w:rPr>
      </w:pPr>
      <w:r w:rsidRPr="00B77FE0">
        <w:rPr>
          <w:rFonts w:ascii="Arial" w:eastAsia="Times New Roman" w:hAnsi="Arial" w:cs="Arial"/>
          <w:b/>
          <w:caps/>
          <w:color w:val="2E74B5" w:themeColor="accent1" w:themeShade="BF"/>
          <w:sz w:val="24"/>
          <w:szCs w:val="24"/>
          <w:lang w:eastAsia="es-MX"/>
        </w:rPr>
        <w:t>MATERIA:</w:t>
      </w:r>
    </w:p>
    <w:p w:rsidR="004B5B08" w:rsidRPr="00B77FE0" w:rsidRDefault="00F26E94" w:rsidP="00F26E94">
      <w:pPr>
        <w:tabs>
          <w:tab w:val="left" w:pos="3819"/>
          <w:tab w:val="right" w:pos="9008"/>
        </w:tabs>
        <w:spacing w:after="0"/>
        <w:rPr>
          <w:rFonts w:ascii="Arial" w:eastAsia="Times New Roman" w:hAnsi="Arial" w:cs="Arial"/>
          <w:b/>
          <w:caps/>
          <w:color w:val="2E74B5" w:themeColor="accent1" w:themeShade="BF"/>
          <w:sz w:val="24"/>
          <w:szCs w:val="24"/>
          <w:lang w:eastAsia="es-MX"/>
        </w:rPr>
      </w:pPr>
      <w:r>
        <w:rPr>
          <w:rFonts w:ascii="Arial" w:eastAsia="Times New Roman" w:hAnsi="Arial" w:cs="Arial"/>
          <w:b/>
          <w:caps/>
          <w:color w:val="2E74B5" w:themeColor="accent1" w:themeShade="BF"/>
          <w:sz w:val="24"/>
          <w:szCs w:val="24"/>
          <w:lang w:eastAsia="es-MX"/>
        </w:rPr>
        <w:tab/>
      </w:r>
      <w:bookmarkStart w:id="0" w:name="_GoBack"/>
      <w:bookmarkEnd w:id="0"/>
      <w:r>
        <w:rPr>
          <w:rFonts w:ascii="Arial" w:eastAsia="Times New Roman" w:hAnsi="Arial" w:cs="Arial"/>
          <w:b/>
          <w:caps/>
          <w:color w:val="2E74B5" w:themeColor="accent1" w:themeShade="BF"/>
          <w:sz w:val="24"/>
          <w:szCs w:val="24"/>
          <w:lang w:eastAsia="es-MX"/>
        </w:rPr>
        <w:tab/>
      </w:r>
      <w:r w:rsidR="004B5B08" w:rsidRPr="00B77FE0">
        <w:rPr>
          <w:rFonts w:ascii="Arial" w:eastAsia="Times New Roman" w:hAnsi="Arial" w:cs="Arial"/>
          <w:b/>
          <w:caps/>
          <w:color w:val="2E74B5" w:themeColor="accent1" w:themeShade="BF"/>
          <w:sz w:val="24"/>
          <w:szCs w:val="24"/>
          <w:lang w:eastAsia="es-MX"/>
        </w:rPr>
        <w:t>ACCESO A LA INFORMACIÓN PÚBLICA</w:t>
      </w:r>
    </w:p>
    <w:p w:rsidR="004B5B08" w:rsidRPr="00B77FE0" w:rsidRDefault="004B5B08" w:rsidP="003E24DC">
      <w:pPr>
        <w:pStyle w:val="corte2ponente"/>
        <w:tabs>
          <w:tab w:val="left" w:pos="1488"/>
        </w:tabs>
        <w:spacing w:line="276" w:lineRule="auto"/>
        <w:jc w:val="right"/>
        <w:rPr>
          <w:rFonts w:cs="Arial"/>
          <w:color w:val="2E74B5" w:themeColor="accent1" w:themeShade="BF"/>
          <w:sz w:val="24"/>
          <w:szCs w:val="24"/>
        </w:rPr>
      </w:pPr>
      <w:r w:rsidRPr="00B77FE0">
        <w:rPr>
          <w:rFonts w:cs="Arial"/>
          <w:color w:val="2E74B5" w:themeColor="accent1" w:themeShade="BF"/>
          <w:sz w:val="24"/>
          <w:szCs w:val="24"/>
        </w:rPr>
        <w:tab/>
      </w:r>
    </w:p>
    <w:p w:rsidR="004B5B08" w:rsidRPr="00B77FE0" w:rsidRDefault="004B5B08" w:rsidP="003E24DC">
      <w:pPr>
        <w:pStyle w:val="corte2ponente"/>
        <w:spacing w:line="276" w:lineRule="auto"/>
        <w:jc w:val="right"/>
        <w:rPr>
          <w:rFonts w:cs="Arial"/>
          <w:color w:val="2E74B5" w:themeColor="accent1" w:themeShade="BF"/>
          <w:sz w:val="24"/>
          <w:szCs w:val="24"/>
        </w:rPr>
      </w:pPr>
      <w:r w:rsidRPr="00B77FE0">
        <w:rPr>
          <w:rFonts w:cs="Arial"/>
          <w:color w:val="2E74B5" w:themeColor="accent1" w:themeShade="BF"/>
          <w:sz w:val="24"/>
          <w:szCs w:val="24"/>
        </w:rPr>
        <w:t>sujeto OBLIGADO:</w:t>
      </w:r>
    </w:p>
    <w:p w:rsidR="004B5B08" w:rsidRPr="00B77FE0" w:rsidRDefault="004B5B08" w:rsidP="003E24DC">
      <w:pPr>
        <w:pStyle w:val="corte2ponente"/>
        <w:spacing w:line="276" w:lineRule="auto"/>
        <w:jc w:val="right"/>
        <w:rPr>
          <w:rFonts w:cs="Arial"/>
          <w:color w:val="2E74B5" w:themeColor="accent1" w:themeShade="BF"/>
          <w:sz w:val="24"/>
          <w:szCs w:val="24"/>
        </w:rPr>
      </w:pPr>
      <w:r w:rsidRPr="00B77FE0">
        <w:rPr>
          <w:rFonts w:cs="Arial"/>
          <w:color w:val="2E74B5" w:themeColor="accent1" w:themeShade="BF"/>
          <w:sz w:val="24"/>
          <w:szCs w:val="24"/>
        </w:rPr>
        <w:t>GOBIERNO DEL ESTADO DE SAN LUIS POTOSÍ POR CONDUCTO DE LA SECRETARÍA DE EDUCACIÓN Y OTROS.</w:t>
      </w:r>
    </w:p>
    <w:p w:rsidR="004B5B08" w:rsidRPr="00B77FE0" w:rsidRDefault="004B5B08" w:rsidP="003E24DC">
      <w:pPr>
        <w:pStyle w:val="corte2ponente"/>
        <w:spacing w:line="276" w:lineRule="auto"/>
        <w:jc w:val="both"/>
        <w:rPr>
          <w:rFonts w:cs="Arial"/>
          <w:color w:val="2E74B5" w:themeColor="accent1" w:themeShade="BF"/>
          <w:sz w:val="24"/>
          <w:szCs w:val="24"/>
        </w:rPr>
      </w:pPr>
    </w:p>
    <w:p w:rsidR="004B5B08" w:rsidRPr="00B77FE0" w:rsidRDefault="004B5B08" w:rsidP="003E24DC">
      <w:pPr>
        <w:pStyle w:val="corte2ponente"/>
        <w:spacing w:line="276" w:lineRule="auto"/>
        <w:jc w:val="both"/>
        <w:rPr>
          <w:rFonts w:cs="Arial"/>
          <w:color w:val="2E74B5" w:themeColor="accent1" w:themeShade="BF"/>
          <w:sz w:val="24"/>
          <w:szCs w:val="24"/>
        </w:rPr>
      </w:pPr>
    </w:p>
    <w:p w:rsidR="004B5B08" w:rsidRPr="00B77FE0" w:rsidRDefault="004B5B08" w:rsidP="003E24DC">
      <w:pPr>
        <w:pStyle w:val="corte4fondo"/>
        <w:spacing w:line="276" w:lineRule="auto"/>
        <w:ind w:firstLine="0"/>
        <w:rPr>
          <w:rFonts w:cs="Arial"/>
          <w:b/>
          <w:color w:val="2E74B5" w:themeColor="accent1" w:themeShade="BF"/>
          <w:sz w:val="24"/>
          <w:szCs w:val="24"/>
          <w:vertAlign w:val="subscript"/>
        </w:rPr>
      </w:pPr>
      <w:r w:rsidRPr="00B77FE0">
        <w:rPr>
          <w:rFonts w:cs="Arial"/>
          <w:color w:val="2E74B5" w:themeColor="accent1" w:themeShade="BF"/>
          <w:sz w:val="24"/>
          <w:szCs w:val="24"/>
        </w:rPr>
        <w:tab/>
        <w:t xml:space="preserve">San Luis Potosí, San Luis Potosí. Acuerdo del Pleno de la Comisión Estatal </w:t>
      </w:r>
      <w:r w:rsidR="006D44D9">
        <w:rPr>
          <w:rFonts w:cs="Arial"/>
          <w:color w:val="2E74B5" w:themeColor="accent1" w:themeShade="BF"/>
          <w:sz w:val="24"/>
          <w:szCs w:val="24"/>
        </w:rPr>
        <w:t xml:space="preserve">                                                                                                                 </w:t>
      </w:r>
      <w:r w:rsidRPr="00B77FE0">
        <w:rPr>
          <w:rFonts w:cs="Arial"/>
          <w:color w:val="2E74B5" w:themeColor="accent1" w:themeShade="BF"/>
          <w:sz w:val="24"/>
          <w:szCs w:val="24"/>
        </w:rPr>
        <w:t xml:space="preserve">de Garantía de Acceso a la Información Pública, correspondiente a la sesión del </w:t>
      </w:r>
      <w:r w:rsidR="00E25A11">
        <w:rPr>
          <w:rFonts w:cs="Arial"/>
          <w:color w:val="2E74B5" w:themeColor="accent1" w:themeShade="BF"/>
          <w:sz w:val="24"/>
          <w:szCs w:val="24"/>
        </w:rPr>
        <w:t xml:space="preserve">03 tres de julio </w:t>
      </w:r>
      <w:r w:rsidRPr="00B77FE0">
        <w:rPr>
          <w:rFonts w:cs="Arial"/>
          <w:color w:val="2E74B5" w:themeColor="accent1" w:themeShade="BF"/>
          <w:sz w:val="24"/>
          <w:szCs w:val="24"/>
        </w:rPr>
        <w:t>de 2018 dos mil dieciocho.</w:t>
      </w:r>
      <w:r w:rsidRPr="00B77FE0">
        <w:rPr>
          <w:rFonts w:cs="Arial"/>
          <w:b/>
          <w:color w:val="2E74B5" w:themeColor="accent1" w:themeShade="BF"/>
          <w:sz w:val="24"/>
          <w:szCs w:val="24"/>
          <w:vertAlign w:val="subscript"/>
        </w:rPr>
        <w:t xml:space="preserve"> </w:t>
      </w:r>
    </w:p>
    <w:p w:rsidR="004B5B08" w:rsidRPr="00B77FE0" w:rsidRDefault="004B5B08" w:rsidP="003E24DC">
      <w:pPr>
        <w:pStyle w:val="corte4fondo"/>
        <w:spacing w:line="276" w:lineRule="auto"/>
        <w:ind w:firstLine="0"/>
        <w:rPr>
          <w:rFonts w:cs="Arial"/>
          <w:b/>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VISTOS</w:t>
      </w:r>
      <w:r w:rsidRPr="00B77FE0">
        <w:rPr>
          <w:rFonts w:cs="Arial"/>
          <w:color w:val="2E74B5" w:themeColor="accent1" w:themeShade="BF"/>
          <w:sz w:val="24"/>
          <w:szCs w:val="24"/>
        </w:rPr>
        <w:t>, para resolver, los autos del recurso de revisión identificado al rubro; y</w:t>
      </w:r>
    </w:p>
    <w:p w:rsidR="004B5B08" w:rsidRPr="00B77FE0" w:rsidRDefault="004B5B08" w:rsidP="003E24DC">
      <w:pPr>
        <w:pStyle w:val="corte4fondo"/>
        <w:spacing w:line="276" w:lineRule="auto"/>
        <w:jc w:val="center"/>
        <w:rPr>
          <w:rFonts w:cs="Arial"/>
          <w:color w:val="2E74B5" w:themeColor="accent1" w:themeShade="BF"/>
          <w:sz w:val="24"/>
          <w:szCs w:val="24"/>
        </w:rPr>
      </w:pPr>
      <w:r w:rsidRPr="00B77FE0">
        <w:rPr>
          <w:rFonts w:cs="Arial"/>
          <w:b/>
          <w:color w:val="2E74B5" w:themeColor="accent1" w:themeShade="BF"/>
          <w:sz w:val="24"/>
          <w:szCs w:val="24"/>
        </w:rPr>
        <w:t>RESULTANDO</w:t>
      </w:r>
      <w:r w:rsidRPr="00B77FE0">
        <w:rPr>
          <w:rFonts w:cs="Arial"/>
          <w:color w:val="2E74B5" w:themeColor="accent1" w:themeShade="BF"/>
          <w:sz w:val="24"/>
          <w:szCs w:val="24"/>
        </w:rPr>
        <w:t>:</w:t>
      </w:r>
    </w:p>
    <w:p w:rsidR="004B5B08" w:rsidRPr="00B77FE0" w:rsidRDefault="004B5B08" w:rsidP="003E24DC">
      <w:pPr>
        <w:pStyle w:val="corte4fondo"/>
        <w:spacing w:line="276" w:lineRule="auto"/>
        <w:rPr>
          <w:rFonts w:cs="Arial"/>
          <w:color w:val="2E74B5" w:themeColor="accent1" w:themeShade="BF"/>
          <w:sz w:val="24"/>
          <w:szCs w:val="24"/>
        </w:rPr>
      </w:pPr>
    </w:p>
    <w:p w:rsidR="004B5B08"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 xml:space="preserve">PRIMERO. Solicitud de acceso a la información pública. </w:t>
      </w:r>
      <w:r w:rsidRPr="00B77FE0">
        <w:rPr>
          <w:rFonts w:cs="Arial"/>
          <w:color w:val="2E74B5" w:themeColor="accent1" w:themeShade="BF"/>
          <w:sz w:val="24"/>
          <w:szCs w:val="24"/>
        </w:rPr>
        <w:t xml:space="preserve">Según consta el sello de recibido por parte de la oficina de la </w:t>
      </w:r>
      <w:r w:rsidRPr="00B77FE0">
        <w:rPr>
          <w:rFonts w:cs="Arial"/>
          <w:b/>
          <w:color w:val="2E74B5" w:themeColor="accent1" w:themeShade="BF"/>
          <w:sz w:val="24"/>
          <w:szCs w:val="24"/>
        </w:rPr>
        <w:t>UNIDAD DE TRANSPARENCIA</w:t>
      </w:r>
      <w:r w:rsidRPr="00B77FE0">
        <w:rPr>
          <w:rFonts w:cs="Arial"/>
          <w:color w:val="2E74B5" w:themeColor="accent1" w:themeShade="BF"/>
          <w:sz w:val="24"/>
          <w:szCs w:val="24"/>
        </w:rPr>
        <w:t xml:space="preserve"> de la </w:t>
      </w:r>
      <w:r w:rsidRPr="00B77FE0">
        <w:rPr>
          <w:rFonts w:cs="Arial"/>
          <w:b/>
          <w:color w:val="2E74B5" w:themeColor="accent1" w:themeShade="BF"/>
          <w:sz w:val="24"/>
          <w:szCs w:val="24"/>
        </w:rPr>
        <w:t>SECRETARÍA DE EDUCACIÓN DEL GOBIERNO DEL ESTADO DE SAN LUIS POTOSÍ</w:t>
      </w:r>
      <w:r w:rsidRPr="00B77FE0">
        <w:rPr>
          <w:rFonts w:cs="Arial"/>
          <w:color w:val="2E74B5" w:themeColor="accent1" w:themeShade="BF"/>
          <w:sz w:val="24"/>
          <w:szCs w:val="24"/>
        </w:rPr>
        <w:t xml:space="preserve">, el </w:t>
      </w:r>
      <w:r w:rsidR="00E25A11">
        <w:rPr>
          <w:rFonts w:cs="Arial"/>
          <w:color w:val="2E74B5" w:themeColor="accent1" w:themeShade="BF"/>
          <w:sz w:val="24"/>
          <w:szCs w:val="24"/>
        </w:rPr>
        <w:t>09 nueve de abril</w:t>
      </w:r>
      <w:r w:rsidR="003008D1" w:rsidRPr="00B77FE0">
        <w:rPr>
          <w:rFonts w:cs="Arial"/>
          <w:color w:val="2E74B5" w:themeColor="accent1" w:themeShade="BF"/>
          <w:sz w:val="24"/>
          <w:szCs w:val="24"/>
        </w:rPr>
        <w:t xml:space="preserve"> </w:t>
      </w:r>
      <w:r w:rsidRPr="00B77FE0">
        <w:rPr>
          <w:rFonts w:cs="Arial"/>
          <w:color w:val="2E74B5" w:themeColor="accent1" w:themeShade="BF"/>
          <w:sz w:val="24"/>
          <w:szCs w:val="24"/>
        </w:rPr>
        <w:t>de 2018 dos mil dieciocho el solicitante de la información presentó un escrito dirigido a la Secretaría de Educación del Gobierno del Estado, en la que aquél solicitó la información siguiente</w:t>
      </w:r>
      <w:r w:rsidRPr="00B77FE0">
        <w:rPr>
          <w:rStyle w:val="Refdenotaalpie"/>
          <w:rFonts w:eastAsia="Calibri" w:cs="Arial"/>
          <w:color w:val="2E74B5" w:themeColor="accent1" w:themeShade="BF"/>
          <w:sz w:val="24"/>
          <w:szCs w:val="24"/>
        </w:rPr>
        <w:footnoteReference w:id="1"/>
      </w:r>
      <w:r w:rsidRPr="00B77FE0">
        <w:rPr>
          <w:rFonts w:cs="Arial"/>
          <w:color w:val="2E74B5" w:themeColor="accent1" w:themeShade="BF"/>
          <w:sz w:val="24"/>
          <w:szCs w:val="24"/>
        </w:rPr>
        <w:t>:</w:t>
      </w:r>
    </w:p>
    <w:p w:rsidR="00D065BD" w:rsidRDefault="00D065BD" w:rsidP="003E24DC">
      <w:pPr>
        <w:pStyle w:val="corte4fondo"/>
        <w:spacing w:line="276" w:lineRule="auto"/>
        <w:rPr>
          <w:rFonts w:cs="Arial"/>
          <w:color w:val="2E74B5" w:themeColor="accent1" w:themeShade="BF"/>
          <w:sz w:val="24"/>
          <w:szCs w:val="24"/>
        </w:rPr>
      </w:pPr>
    </w:p>
    <w:p w:rsidR="00FB536A" w:rsidRPr="00B77FE0" w:rsidRDefault="009814E3" w:rsidP="003E24DC">
      <w:pPr>
        <w:pStyle w:val="corte4fondo"/>
        <w:spacing w:line="276" w:lineRule="auto"/>
        <w:ind w:firstLine="0"/>
        <w:rPr>
          <w:rFonts w:cs="Arial"/>
          <w:b/>
          <w:color w:val="2E74B5" w:themeColor="accent1" w:themeShade="BF"/>
          <w:sz w:val="24"/>
          <w:szCs w:val="24"/>
        </w:rPr>
      </w:pPr>
      <w:r>
        <w:rPr>
          <w:rFonts w:cs="Arial"/>
          <w:b/>
          <w:noProof/>
          <w:color w:val="2E74B5" w:themeColor="accent1" w:themeShade="BF"/>
          <w:sz w:val="24"/>
          <w:szCs w:val="24"/>
        </w:rPr>
        <w:drawing>
          <wp:inline distT="0" distB="0" distL="0" distR="0">
            <wp:extent cx="5170813" cy="320437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8767" cy="3227896"/>
                    </a:xfrm>
                    <a:prstGeom prst="rect">
                      <a:avLst/>
                    </a:prstGeom>
                    <a:noFill/>
                    <a:ln>
                      <a:noFill/>
                    </a:ln>
                  </pic:spPr>
                </pic:pic>
              </a:graphicData>
            </a:graphic>
          </wp:inline>
        </w:drawing>
      </w:r>
    </w:p>
    <w:p w:rsidR="004B5B08" w:rsidRPr="00B77FE0" w:rsidRDefault="003008D1"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lastRenderedPageBreak/>
        <w:t>SEGUNDO</w:t>
      </w:r>
      <w:r w:rsidR="0008045D" w:rsidRPr="00B77FE0">
        <w:rPr>
          <w:rFonts w:cs="Arial"/>
          <w:b/>
          <w:color w:val="2E74B5" w:themeColor="accent1" w:themeShade="BF"/>
          <w:sz w:val="24"/>
          <w:szCs w:val="24"/>
        </w:rPr>
        <w:t xml:space="preserve">. </w:t>
      </w:r>
      <w:r w:rsidR="004B5B08" w:rsidRPr="00B77FE0">
        <w:rPr>
          <w:rFonts w:cs="Arial"/>
          <w:b/>
          <w:color w:val="2E74B5" w:themeColor="accent1" w:themeShade="BF"/>
          <w:sz w:val="24"/>
          <w:szCs w:val="24"/>
        </w:rPr>
        <w:t xml:space="preserve">Respuesta a la solicitud de acceso a la información pública. </w:t>
      </w:r>
      <w:r w:rsidR="004B5B08" w:rsidRPr="00B77FE0">
        <w:rPr>
          <w:rFonts w:cs="Arial"/>
          <w:color w:val="2E74B5" w:themeColor="accent1" w:themeShade="BF"/>
          <w:sz w:val="24"/>
          <w:szCs w:val="24"/>
        </w:rPr>
        <w:t xml:space="preserve">El </w:t>
      </w:r>
      <w:r w:rsidR="00447DAA">
        <w:rPr>
          <w:rFonts w:cs="Arial"/>
          <w:color w:val="2E74B5" w:themeColor="accent1" w:themeShade="BF"/>
          <w:sz w:val="24"/>
          <w:szCs w:val="24"/>
        </w:rPr>
        <w:t>20 de abril</w:t>
      </w:r>
      <w:r w:rsidRPr="00B77FE0">
        <w:rPr>
          <w:rFonts w:cs="Arial"/>
          <w:color w:val="2E74B5" w:themeColor="accent1" w:themeShade="BF"/>
          <w:sz w:val="24"/>
          <w:szCs w:val="24"/>
        </w:rPr>
        <w:t xml:space="preserve"> </w:t>
      </w:r>
      <w:r w:rsidR="004B5B08" w:rsidRPr="00B77FE0">
        <w:rPr>
          <w:rFonts w:cs="Arial"/>
          <w:color w:val="2E74B5" w:themeColor="accent1" w:themeShade="BF"/>
          <w:sz w:val="24"/>
          <w:szCs w:val="24"/>
        </w:rPr>
        <w:t>de 2018 dos mil dieciocho el Titular de la Unidad de Transparencia Pública de Secretaría de Educación del Gobierno del Estado, notificó al solicitante mediante los estrados el oficio DG-</w:t>
      </w:r>
      <w:r w:rsidR="00447DAA">
        <w:rPr>
          <w:rFonts w:cs="Arial"/>
          <w:color w:val="2E74B5" w:themeColor="accent1" w:themeShade="BF"/>
          <w:sz w:val="24"/>
          <w:szCs w:val="24"/>
        </w:rPr>
        <w:t>1284</w:t>
      </w:r>
      <w:r w:rsidR="004B5B08" w:rsidRPr="00B77FE0">
        <w:rPr>
          <w:rFonts w:cs="Arial"/>
          <w:color w:val="2E74B5" w:themeColor="accent1" w:themeShade="BF"/>
          <w:sz w:val="24"/>
          <w:szCs w:val="24"/>
        </w:rPr>
        <w:t>/2017-2018 en el que contiene la respuesta a la solicitud de acceso a la información pública. Notificación que es como sigue</w:t>
      </w:r>
      <w:r w:rsidR="004B5B08" w:rsidRPr="00B77FE0">
        <w:rPr>
          <w:rStyle w:val="Refdenotaalpie"/>
          <w:rFonts w:eastAsia="Calibri" w:cs="Arial"/>
          <w:color w:val="2E74B5" w:themeColor="accent1" w:themeShade="BF"/>
          <w:sz w:val="24"/>
          <w:szCs w:val="24"/>
        </w:rPr>
        <w:footnoteReference w:id="2"/>
      </w:r>
      <w:r w:rsidR="004B5B08" w:rsidRPr="00B77FE0">
        <w:rPr>
          <w:rFonts w:cs="Arial"/>
          <w:color w:val="2E74B5" w:themeColor="accent1" w:themeShade="BF"/>
          <w:sz w:val="24"/>
          <w:szCs w:val="24"/>
        </w:rPr>
        <w:t>:</w:t>
      </w:r>
    </w:p>
    <w:p w:rsidR="0071421E" w:rsidRDefault="0071421E" w:rsidP="003E24DC">
      <w:pPr>
        <w:pStyle w:val="corte4fondo"/>
        <w:spacing w:line="276" w:lineRule="auto"/>
        <w:rPr>
          <w:rFonts w:cs="Arial"/>
          <w:b/>
          <w:color w:val="2E74B5" w:themeColor="accent1" w:themeShade="BF"/>
          <w:sz w:val="24"/>
          <w:szCs w:val="24"/>
        </w:rPr>
      </w:pPr>
      <w:r>
        <w:rPr>
          <w:rFonts w:cs="Arial"/>
          <w:b/>
          <w:noProof/>
          <w:color w:val="2E74B5" w:themeColor="accent1" w:themeShade="BF"/>
          <w:sz w:val="24"/>
          <w:szCs w:val="24"/>
        </w:rPr>
        <w:drawing>
          <wp:inline distT="0" distB="0" distL="0" distR="0">
            <wp:extent cx="4981575" cy="54787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1575" cy="5478780"/>
                    </a:xfrm>
                    <a:prstGeom prst="rect">
                      <a:avLst/>
                    </a:prstGeom>
                    <a:noFill/>
                    <a:ln>
                      <a:noFill/>
                    </a:ln>
                  </pic:spPr>
                </pic:pic>
              </a:graphicData>
            </a:graphic>
          </wp:inline>
        </w:drawing>
      </w:r>
    </w:p>
    <w:p w:rsidR="0071421E" w:rsidRDefault="0071421E" w:rsidP="003E24DC">
      <w:pPr>
        <w:pStyle w:val="corte4fondo"/>
        <w:spacing w:line="276" w:lineRule="auto"/>
        <w:rPr>
          <w:rFonts w:cs="Arial"/>
          <w:b/>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 xml:space="preserve">TERCERO. Interposición del recurso. </w:t>
      </w:r>
      <w:r w:rsidRPr="00B77FE0">
        <w:rPr>
          <w:rFonts w:cs="Arial"/>
          <w:color w:val="2E74B5" w:themeColor="accent1" w:themeShade="BF"/>
          <w:sz w:val="24"/>
          <w:szCs w:val="24"/>
        </w:rPr>
        <w:t xml:space="preserve">El </w:t>
      </w:r>
      <w:r w:rsidR="00447DAA">
        <w:rPr>
          <w:rFonts w:cs="Arial"/>
          <w:color w:val="2E74B5" w:themeColor="accent1" w:themeShade="BF"/>
          <w:sz w:val="24"/>
          <w:szCs w:val="24"/>
        </w:rPr>
        <w:t>24 veinticuatro</w:t>
      </w:r>
      <w:r w:rsidR="003008D1" w:rsidRPr="00B77FE0">
        <w:rPr>
          <w:rFonts w:cs="Arial"/>
          <w:color w:val="2E74B5" w:themeColor="accent1" w:themeShade="BF"/>
          <w:sz w:val="24"/>
          <w:szCs w:val="24"/>
        </w:rPr>
        <w:t xml:space="preserve"> de abril de 2018 dos mil dieciocho </w:t>
      </w:r>
      <w:r w:rsidRPr="00B77FE0">
        <w:rPr>
          <w:rFonts w:cs="Arial"/>
          <w:color w:val="2E74B5" w:themeColor="accent1" w:themeShade="BF"/>
          <w:sz w:val="24"/>
          <w:szCs w:val="24"/>
        </w:rPr>
        <w:t>el solicitante de la información presentó un escrito ante la Oficialía de Partes de esta Comisión Estatal de Garantía de Acceso a la Información Pública en donde in</w:t>
      </w:r>
      <w:r w:rsidR="00FD72D9">
        <w:rPr>
          <w:rFonts w:cs="Arial"/>
          <w:color w:val="2E74B5" w:themeColor="accent1" w:themeShade="BF"/>
          <w:sz w:val="24"/>
          <w:szCs w:val="24"/>
        </w:rPr>
        <w:t xml:space="preserve">terpuso el recurso de revisión </w:t>
      </w:r>
      <w:r w:rsidRPr="00B77FE0">
        <w:rPr>
          <w:rFonts w:cs="Arial"/>
          <w:color w:val="2E74B5" w:themeColor="accent1" w:themeShade="BF"/>
          <w:sz w:val="24"/>
          <w:szCs w:val="24"/>
        </w:rPr>
        <w:t>contra de la respuesta mencionada en el punto anterior.</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 xml:space="preserve">CUARTO. Trámite del recurso de revisión ante esta Comisión Estatal de Garantía de Acceso a la Información Pública. </w:t>
      </w:r>
      <w:r w:rsidRPr="00B77FE0">
        <w:rPr>
          <w:rFonts w:cs="Arial"/>
          <w:color w:val="2E74B5" w:themeColor="accent1" w:themeShade="BF"/>
          <w:sz w:val="24"/>
          <w:szCs w:val="24"/>
        </w:rPr>
        <w:t xml:space="preserve">Mediante auto del </w:t>
      </w:r>
      <w:r w:rsidR="009E6691">
        <w:rPr>
          <w:rFonts w:cs="Arial"/>
          <w:color w:val="2E74B5" w:themeColor="accent1" w:themeShade="BF"/>
          <w:sz w:val="24"/>
          <w:szCs w:val="24"/>
        </w:rPr>
        <w:t>25 veinticinco</w:t>
      </w:r>
      <w:r w:rsidR="003008D1" w:rsidRPr="00B77FE0">
        <w:rPr>
          <w:rFonts w:cs="Arial"/>
          <w:color w:val="2E74B5" w:themeColor="accent1" w:themeShade="BF"/>
          <w:sz w:val="24"/>
          <w:szCs w:val="24"/>
        </w:rPr>
        <w:t xml:space="preserve"> de abril </w:t>
      </w:r>
      <w:r w:rsidRPr="00B77FE0">
        <w:rPr>
          <w:rFonts w:cs="Arial"/>
          <w:color w:val="2E74B5" w:themeColor="accent1" w:themeShade="BF"/>
          <w:sz w:val="24"/>
          <w:szCs w:val="24"/>
        </w:rPr>
        <w:t xml:space="preserve">de 2018 dos mil dieciocho la presidencia de esta Comisión de Transparencia tuvo por recibido el recurso de revisión, por lo que, por razón de turno, tocó conocer a la ponencia de la Licenciada Paulina Sánchez Pérez del Pozo por lo que se le </w:t>
      </w:r>
      <w:r w:rsidRPr="00B77FE0">
        <w:rPr>
          <w:rFonts w:cs="Arial"/>
          <w:color w:val="2E74B5" w:themeColor="accent1" w:themeShade="BF"/>
          <w:sz w:val="24"/>
          <w:szCs w:val="24"/>
        </w:rPr>
        <w:lastRenderedPageBreak/>
        <w:t>turnó dicho expediente para que procediera, previo su análisis, a su admisión o desecamiento según fuera el caso.</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 xml:space="preserve">QUINTO. Auto de admisión y trámite. </w:t>
      </w:r>
      <w:r w:rsidRPr="00B77FE0">
        <w:rPr>
          <w:rFonts w:cs="Arial"/>
          <w:color w:val="2E74B5" w:themeColor="accent1" w:themeShade="BF"/>
          <w:sz w:val="24"/>
          <w:szCs w:val="24"/>
        </w:rPr>
        <w:t xml:space="preserve">Por proveído del </w:t>
      </w:r>
      <w:r w:rsidR="009E6691">
        <w:rPr>
          <w:rFonts w:cs="Arial"/>
          <w:color w:val="2E74B5" w:themeColor="accent1" w:themeShade="BF"/>
          <w:sz w:val="24"/>
          <w:szCs w:val="24"/>
        </w:rPr>
        <w:t xml:space="preserve">26 veintiséis </w:t>
      </w:r>
      <w:r w:rsidR="00E508BF" w:rsidRPr="00B77FE0">
        <w:rPr>
          <w:rFonts w:cs="Arial"/>
          <w:color w:val="2E74B5" w:themeColor="accent1" w:themeShade="BF"/>
          <w:sz w:val="24"/>
          <w:szCs w:val="24"/>
        </w:rPr>
        <w:t xml:space="preserve">de abril </w:t>
      </w:r>
      <w:r w:rsidRPr="00B77FE0">
        <w:rPr>
          <w:rFonts w:cs="Arial"/>
          <w:color w:val="2E74B5" w:themeColor="accent1" w:themeShade="BF"/>
          <w:sz w:val="24"/>
          <w:szCs w:val="24"/>
        </w:rPr>
        <w:t>de 2018 dos mil dieciocho la Comisionado Ponente:</w:t>
      </w:r>
    </w:p>
    <w:p w:rsidR="004B5B08" w:rsidRPr="00B77FE0" w:rsidRDefault="004B5B08" w:rsidP="003E24DC">
      <w:pPr>
        <w:pStyle w:val="corte4fondo"/>
        <w:tabs>
          <w:tab w:val="left" w:pos="3451"/>
        </w:tabs>
        <w:spacing w:line="276" w:lineRule="auto"/>
        <w:rPr>
          <w:rFonts w:cs="Arial"/>
          <w:color w:val="2E74B5" w:themeColor="accent1" w:themeShade="BF"/>
          <w:sz w:val="24"/>
          <w:szCs w:val="24"/>
        </w:rPr>
      </w:pPr>
    </w:p>
    <w:p w:rsidR="004B5B08" w:rsidRPr="00B77FE0" w:rsidRDefault="004B5B08" w:rsidP="003E24DC">
      <w:pPr>
        <w:pStyle w:val="corte4fondo"/>
        <w:numPr>
          <w:ilvl w:val="0"/>
          <w:numId w:val="2"/>
        </w:numPr>
        <w:spacing w:line="276" w:lineRule="auto"/>
        <w:rPr>
          <w:rFonts w:cs="Arial"/>
          <w:color w:val="2E74B5" w:themeColor="accent1" w:themeShade="BF"/>
          <w:sz w:val="24"/>
          <w:szCs w:val="24"/>
        </w:rPr>
      </w:pPr>
      <w:r w:rsidRPr="00B77FE0">
        <w:rPr>
          <w:rFonts w:cs="Arial"/>
          <w:color w:val="2E74B5" w:themeColor="accent1" w:themeShade="BF"/>
          <w:sz w:val="24"/>
          <w:szCs w:val="24"/>
        </w:rPr>
        <w:t>Tuvo por recibido en tiempo y forma el medio de impugnación.</w:t>
      </w:r>
    </w:p>
    <w:p w:rsidR="004B5B08" w:rsidRPr="00B77FE0" w:rsidRDefault="004B5B08" w:rsidP="003E24DC">
      <w:pPr>
        <w:pStyle w:val="corte4fondo"/>
        <w:numPr>
          <w:ilvl w:val="0"/>
          <w:numId w:val="2"/>
        </w:numPr>
        <w:spacing w:line="276" w:lineRule="auto"/>
        <w:rPr>
          <w:rFonts w:cs="Arial"/>
          <w:color w:val="2E74B5" w:themeColor="accent1" w:themeShade="BF"/>
          <w:sz w:val="24"/>
          <w:szCs w:val="24"/>
        </w:rPr>
      </w:pPr>
      <w:r w:rsidRPr="00B77FE0">
        <w:rPr>
          <w:rFonts w:cs="Arial"/>
          <w:color w:val="2E74B5" w:themeColor="accent1" w:themeShade="BF"/>
          <w:sz w:val="24"/>
          <w:szCs w:val="24"/>
        </w:rPr>
        <w:t>Lo registró en el Libro de Gobierno el presente expediente como RR-</w:t>
      </w:r>
      <w:r w:rsidR="009E6691">
        <w:rPr>
          <w:rFonts w:cs="Arial"/>
          <w:color w:val="2E74B5" w:themeColor="accent1" w:themeShade="BF"/>
          <w:sz w:val="24"/>
          <w:szCs w:val="24"/>
        </w:rPr>
        <w:t>308</w:t>
      </w:r>
      <w:r w:rsidRPr="00B77FE0">
        <w:rPr>
          <w:rFonts w:cs="Arial"/>
          <w:color w:val="2E74B5" w:themeColor="accent1" w:themeShade="BF"/>
          <w:sz w:val="24"/>
          <w:szCs w:val="24"/>
        </w:rPr>
        <w:t>/2018-2.</w:t>
      </w:r>
    </w:p>
    <w:p w:rsidR="004B5B08" w:rsidRPr="00B77FE0" w:rsidRDefault="004B5B08" w:rsidP="003E24DC">
      <w:pPr>
        <w:pStyle w:val="corte4fondo"/>
        <w:numPr>
          <w:ilvl w:val="0"/>
          <w:numId w:val="2"/>
        </w:numPr>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Tuvo como </w:t>
      </w:r>
      <w:r w:rsidR="009E6691">
        <w:rPr>
          <w:rFonts w:cs="Arial"/>
          <w:color w:val="2E74B5" w:themeColor="accent1" w:themeShade="BF"/>
          <w:sz w:val="24"/>
          <w:szCs w:val="24"/>
        </w:rPr>
        <w:t>sujetos</w:t>
      </w:r>
      <w:r w:rsidRPr="00B77FE0">
        <w:rPr>
          <w:rFonts w:cs="Arial"/>
          <w:color w:val="2E74B5" w:themeColor="accent1" w:themeShade="BF"/>
          <w:sz w:val="24"/>
          <w:szCs w:val="24"/>
        </w:rPr>
        <w:t xml:space="preserve"> obligados al </w:t>
      </w:r>
      <w:r w:rsidR="005E29AB" w:rsidRPr="00B77FE0">
        <w:rPr>
          <w:rFonts w:cs="Arial"/>
          <w:b/>
          <w:color w:val="2E74B5" w:themeColor="accent1" w:themeShade="BF"/>
          <w:sz w:val="24"/>
          <w:szCs w:val="24"/>
        </w:rPr>
        <w:t>GOBIERNO DEL ESTADO DE SAN LUIS POTOSÍ POR CONDUCTO DE LA SECRETARÍA DE EDUCACIÓN A TRAVÉS DE SU</w:t>
      </w:r>
      <w:r w:rsidR="005E29AB" w:rsidRPr="00B77FE0">
        <w:rPr>
          <w:rFonts w:cs="Arial"/>
          <w:color w:val="2E74B5" w:themeColor="accent1" w:themeShade="BF"/>
          <w:sz w:val="24"/>
          <w:szCs w:val="24"/>
        </w:rPr>
        <w:t xml:space="preserve"> </w:t>
      </w:r>
      <w:r w:rsidR="005E29AB" w:rsidRPr="00B77FE0">
        <w:rPr>
          <w:rFonts w:cs="Arial"/>
          <w:b/>
          <w:color w:val="2E74B5" w:themeColor="accent1" w:themeShade="BF"/>
          <w:sz w:val="24"/>
          <w:szCs w:val="24"/>
        </w:rPr>
        <w:t xml:space="preserve">SECRETARIO Y </w:t>
      </w:r>
      <w:r w:rsidR="005E29AB">
        <w:rPr>
          <w:rFonts w:cs="Arial"/>
          <w:b/>
          <w:color w:val="2E74B5" w:themeColor="accent1" w:themeShade="BF"/>
          <w:sz w:val="24"/>
          <w:szCs w:val="24"/>
        </w:rPr>
        <w:t xml:space="preserve">DEL </w:t>
      </w:r>
      <w:r w:rsidR="005E29AB" w:rsidRPr="00B77FE0">
        <w:rPr>
          <w:rFonts w:cs="Arial"/>
          <w:b/>
          <w:color w:val="2E74B5" w:themeColor="accent1" w:themeShade="BF"/>
          <w:sz w:val="24"/>
          <w:szCs w:val="24"/>
        </w:rPr>
        <w:t>TITULAR DE LA UNIDAD DE TRANSPARENCIA</w:t>
      </w:r>
      <w:r w:rsidR="005E29AB" w:rsidRPr="00B77FE0">
        <w:rPr>
          <w:rFonts w:cs="Arial"/>
          <w:color w:val="2E74B5" w:themeColor="accent1" w:themeShade="BF"/>
          <w:sz w:val="24"/>
          <w:szCs w:val="24"/>
        </w:rPr>
        <w:t xml:space="preserve">, </w:t>
      </w:r>
      <w:r w:rsidR="005E29AB" w:rsidRPr="00B77FE0">
        <w:rPr>
          <w:rFonts w:cs="Arial"/>
          <w:b/>
          <w:color w:val="2E74B5" w:themeColor="accent1" w:themeShade="BF"/>
          <w:sz w:val="24"/>
          <w:szCs w:val="24"/>
        </w:rPr>
        <w:t>ASÍ COMO DEL SISTEMA EDUCATIVO ESTATAL REGULAR A TRAVÉS DE SU DIRECTORA GENERAL Y DEL TITULAR DE LA UNIDAD DE TRANSPARENCIA, AL IGUAL QUE DEL DIRECTOR GENERAL DE LA BENEMÉRITA Y CENTENARIA ESCUELA NORMAL DEL ESTADO.</w:t>
      </w:r>
    </w:p>
    <w:p w:rsidR="004B5B08" w:rsidRPr="00B77FE0" w:rsidRDefault="004B5B08" w:rsidP="003E24DC">
      <w:pPr>
        <w:pStyle w:val="corte4fondo"/>
        <w:numPr>
          <w:ilvl w:val="0"/>
          <w:numId w:val="2"/>
        </w:numPr>
        <w:spacing w:line="276" w:lineRule="auto"/>
        <w:rPr>
          <w:rFonts w:cs="Arial"/>
          <w:color w:val="2E74B5" w:themeColor="accent1" w:themeShade="BF"/>
          <w:sz w:val="24"/>
          <w:szCs w:val="24"/>
        </w:rPr>
      </w:pPr>
      <w:r w:rsidRPr="00B77FE0">
        <w:rPr>
          <w:rFonts w:cs="Arial"/>
          <w:color w:val="2E74B5" w:themeColor="accent1" w:themeShade="BF"/>
          <w:sz w:val="24"/>
          <w:szCs w:val="24"/>
        </w:rPr>
        <w:t>Tuvo al recurrente por ofrecidas las documentales que adjuntó en su recurso de revisión –mismas que se admitieron y se desahogaron dada su especial naturaleza–.</w:t>
      </w:r>
    </w:p>
    <w:p w:rsidR="004B5B08" w:rsidRPr="00B77FE0" w:rsidRDefault="004B5B08" w:rsidP="003E24DC">
      <w:pPr>
        <w:pStyle w:val="corte4fondo"/>
        <w:numPr>
          <w:ilvl w:val="0"/>
          <w:numId w:val="2"/>
        </w:numPr>
        <w:spacing w:line="276" w:lineRule="auto"/>
        <w:rPr>
          <w:rFonts w:cs="Arial"/>
          <w:color w:val="2E74B5" w:themeColor="accent1" w:themeShade="BF"/>
          <w:sz w:val="24"/>
          <w:szCs w:val="24"/>
        </w:rPr>
      </w:pPr>
      <w:r w:rsidRPr="00B77FE0">
        <w:rPr>
          <w:rFonts w:cs="Arial"/>
          <w:color w:val="2E74B5" w:themeColor="accent1" w:themeShade="BF"/>
          <w:sz w:val="24"/>
          <w:szCs w:val="24"/>
        </w:rPr>
        <w:t>Se le tuvo al recurrente por señalado domicilio para oír notificaciones.</w:t>
      </w:r>
    </w:p>
    <w:p w:rsidR="004B5B08" w:rsidRPr="00B77FE0" w:rsidRDefault="004B5B08" w:rsidP="003E24DC">
      <w:pPr>
        <w:pStyle w:val="corte4fondo"/>
        <w:numPr>
          <w:ilvl w:val="0"/>
          <w:numId w:val="2"/>
        </w:numPr>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Se puso a disposición de las partes el expediente para que en un plazo máximo de 7 siete días manifestaran lo que a su derecho conviniera –ofrecer pruebas y alegar–.  </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color w:val="2E74B5" w:themeColor="accent1" w:themeShade="BF"/>
          <w:sz w:val="24"/>
          <w:szCs w:val="24"/>
        </w:rPr>
        <w:t>Asimismo, en ese auto se expresó que el sujeto obligado debería informar a esta Comisión de Transparencia si la información que le fue solicitada:</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numPr>
          <w:ilvl w:val="0"/>
          <w:numId w:val="1"/>
        </w:numPr>
        <w:spacing w:line="276" w:lineRule="auto"/>
        <w:rPr>
          <w:rFonts w:cs="Arial"/>
          <w:color w:val="2E74B5" w:themeColor="accent1" w:themeShade="BF"/>
          <w:sz w:val="24"/>
          <w:szCs w:val="24"/>
        </w:rPr>
      </w:pPr>
      <w:r w:rsidRPr="00B77FE0">
        <w:rPr>
          <w:rFonts w:cs="Arial"/>
          <w:color w:val="2E74B5" w:themeColor="accent1" w:themeShade="BF"/>
          <w:sz w:val="24"/>
          <w:szCs w:val="24"/>
        </w:rPr>
        <w:t>Se encontraba en sus archivos.</w:t>
      </w:r>
    </w:p>
    <w:p w:rsidR="004B5B08" w:rsidRPr="00B77FE0" w:rsidRDefault="004B5B08" w:rsidP="003E24DC">
      <w:pPr>
        <w:pStyle w:val="corte4fondo"/>
        <w:numPr>
          <w:ilvl w:val="0"/>
          <w:numId w:val="1"/>
        </w:numPr>
        <w:spacing w:line="276" w:lineRule="auto"/>
        <w:rPr>
          <w:rFonts w:cs="Arial"/>
          <w:color w:val="2E74B5" w:themeColor="accent1" w:themeShade="BF"/>
          <w:sz w:val="24"/>
          <w:szCs w:val="24"/>
        </w:rPr>
      </w:pPr>
      <w:r w:rsidRPr="00B77FE0">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4B5B08" w:rsidRPr="00B77FE0" w:rsidRDefault="004B5B08" w:rsidP="003E24DC">
      <w:pPr>
        <w:pStyle w:val="corte4fondo"/>
        <w:numPr>
          <w:ilvl w:val="0"/>
          <w:numId w:val="1"/>
        </w:numPr>
        <w:spacing w:line="276" w:lineRule="auto"/>
        <w:rPr>
          <w:rFonts w:cs="Arial"/>
          <w:color w:val="2E74B5" w:themeColor="accent1" w:themeShade="BF"/>
          <w:sz w:val="24"/>
          <w:szCs w:val="24"/>
        </w:rPr>
      </w:pPr>
      <w:r w:rsidRPr="00B77FE0">
        <w:rPr>
          <w:rFonts w:cs="Arial"/>
          <w:color w:val="2E74B5" w:themeColor="accent1" w:themeShade="BF"/>
          <w:sz w:val="24"/>
          <w:szCs w:val="24"/>
        </w:rPr>
        <w:t>Se encuentra en una de las excepciones del derecho de acceso a la información.</w:t>
      </w:r>
    </w:p>
    <w:p w:rsidR="004B5B08" w:rsidRPr="00B77FE0" w:rsidRDefault="004B5B08" w:rsidP="003E24DC">
      <w:pPr>
        <w:pStyle w:val="corte4fondo"/>
        <w:numPr>
          <w:ilvl w:val="0"/>
          <w:numId w:val="1"/>
        </w:numPr>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Si existe impedimento legal para su entrega –cuando se trate de información reservada o confidencial–. </w:t>
      </w:r>
    </w:p>
    <w:p w:rsidR="004B5B08" w:rsidRPr="00B77FE0" w:rsidRDefault="004B5B08" w:rsidP="003E24DC">
      <w:pPr>
        <w:pStyle w:val="corte4fondo"/>
        <w:spacing w:line="276" w:lineRule="auto"/>
        <w:ind w:left="1429" w:firstLine="0"/>
        <w:rPr>
          <w:rFonts w:cs="Arial"/>
          <w:color w:val="2E74B5" w:themeColor="accent1" w:themeShade="BF"/>
          <w:sz w:val="24"/>
          <w:szCs w:val="24"/>
        </w:rPr>
      </w:pPr>
    </w:p>
    <w:p w:rsidR="004B5B08" w:rsidRPr="00B77FE0" w:rsidRDefault="004B5B08" w:rsidP="003E24DC">
      <w:pPr>
        <w:pStyle w:val="corte4fondo"/>
        <w:spacing w:line="276" w:lineRule="auto"/>
        <w:ind w:firstLine="0"/>
        <w:rPr>
          <w:rFonts w:cs="Arial"/>
          <w:color w:val="2E74B5" w:themeColor="accent1" w:themeShade="BF"/>
          <w:sz w:val="24"/>
          <w:szCs w:val="24"/>
        </w:rPr>
      </w:pPr>
      <w:r w:rsidRPr="00B77FE0">
        <w:rPr>
          <w:rFonts w:cs="Arial"/>
          <w:color w:val="2E74B5" w:themeColor="accent1" w:themeShade="BF"/>
          <w:sz w:val="24"/>
          <w:szCs w:val="24"/>
        </w:rPr>
        <w:tab/>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que una vez, que sea decretado el cierre de instrucción no se atendería la información que fuese enviada.</w:t>
      </w:r>
    </w:p>
    <w:p w:rsidR="004B5B08" w:rsidRPr="00B77FE0" w:rsidRDefault="004B5B08" w:rsidP="003E24DC">
      <w:pPr>
        <w:pStyle w:val="corte4fondo"/>
        <w:spacing w:line="276" w:lineRule="auto"/>
        <w:ind w:firstLine="0"/>
        <w:rPr>
          <w:rFonts w:cs="Arial"/>
          <w:color w:val="2E74B5" w:themeColor="accent1" w:themeShade="BF"/>
          <w:sz w:val="24"/>
          <w:szCs w:val="24"/>
        </w:rPr>
      </w:pPr>
    </w:p>
    <w:p w:rsidR="004B5B08" w:rsidRPr="00B77FE0" w:rsidRDefault="004B5B08" w:rsidP="003E24DC">
      <w:pPr>
        <w:pStyle w:val="corte4fondo"/>
        <w:spacing w:line="276" w:lineRule="auto"/>
        <w:rPr>
          <w:rFonts w:cs="Arial"/>
          <w:b/>
          <w:color w:val="2E74B5" w:themeColor="accent1" w:themeShade="BF"/>
          <w:sz w:val="24"/>
          <w:szCs w:val="24"/>
        </w:rPr>
      </w:pPr>
      <w:r w:rsidRPr="00B77FE0">
        <w:rPr>
          <w:rFonts w:cs="Arial"/>
          <w:b/>
          <w:color w:val="2E74B5" w:themeColor="accent1" w:themeShade="BF"/>
          <w:sz w:val="24"/>
          <w:szCs w:val="24"/>
        </w:rPr>
        <w:lastRenderedPageBreak/>
        <w:t>SEXTO. Rendición de los informes de los sujetos obligados</w:t>
      </w:r>
      <w:r w:rsidRPr="00B77FE0">
        <w:rPr>
          <w:rFonts w:cs="Arial"/>
          <w:color w:val="2E74B5" w:themeColor="accent1" w:themeShade="BF"/>
          <w:sz w:val="24"/>
          <w:szCs w:val="24"/>
        </w:rPr>
        <w:t xml:space="preserve">. Por proveído del </w:t>
      </w:r>
      <w:r w:rsidR="009E6691">
        <w:rPr>
          <w:rFonts w:cs="Arial"/>
          <w:color w:val="2E74B5" w:themeColor="accent1" w:themeShade="BF"/>
          <w:sz w:val="24"/>
          <w:szCs w:val="24"/>
        </w:rPr>
        <w:t xml:space="preserve">16 dieciséis de mayo </w:t>
      </w:r>
      <w:r w:rsidRPr="00B77FE0">
        <w:rPr>
          <w:rFonts w:cs="Arial"/>
          <w:color w:val="2E74B5" w:themeColor="accent1" w:themeShade="BF"/>
          <w:sz w:val="24"/>
          <w:szCs w:val="24"/>
        </w:rPr>
        <w:t>de 2018 dos mil dieciocho la ponente del presente asunto:</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numPr>
          <w:ilvl w:val="0"/>
          <w:numId w:val="3"/>
        </w:numPr>
        <w:spacing w:line="276" w:lineRule="auto"/>
        <w:rPr>
          <w:rFonts w:cs="Arial"/>
          <w:color w:val="2E74B5" w:themeColor="accent1" w:themeShade="BF"/>
          <w:sz w:val="24"/>
          <w:szCs w:val="24"/>
        </w:rPr>
      </w:pPr>
      <w:r w:rsidRPr="00B77FE0">
        <w:rPr>
          <w:rFonts w:cs="Arial"/>
          <w:color w:val="2E74B5" w:themeColor="accent1" w:themeShade="BF"/>
          <w:sz w:val="24"/>
          <w:szCs w:val="24"/>
        </w:rPr>
        <w:t>Tuvo por recibidos dos oficios sin número firmados por el</w:t>
      </w:r>
      <w:r w:rsidRPr="00B77FE0">
        <w:rPr>
          <w:rFonts w:cs="Arial"/>
          <w:b/>
          <w:color w:val="2E74B5" w:themeColor="accent1" w:themeShade="BF"/>
          <w:sz w:val="24"/>
          <w:szCs w:val="24"/>
        </w:rPr>
        <w:t xml:space="preserve"> TITULAR DE LA UNIDAD DE TRANSPARENCIA DEL SISTEMA EDUCATIVO ESTATAL REGULAR </w:t>
      </w:r>
      <w:r w:rsidRPr="00B77FE0">
        <w:rPr>
          <w:rFonts w:cs="Arial"/>
          <w:color w:val="2E74B5" w:themeColor="accent1" w:themeShade="BF"/>
          <w:sz w:val="24"/>
          <w:szCs w:val="24"/>
        </w:rPr>
        <w:t>junto con anexos</w:t>
      </w:r>
      <w:r w:rsidR="009E6691">
        <w:rPr>
          <w:rFonts w:cs="Arial"/>
          <w:color w:val="2E74B5" w:themeColor="accent1" w:themeShade="BF"/>
          <w:sz w:val="24"/>
          <w:szCs w:val="24"/>
        </w:rPr>
        <w:t>.</w:t>
      </w:r>
    </w:p>
    <w:p w:rsidR="004B5B08" w:rsidRPr="00B77FE0" w:rsidRDefault="004B5B08" w:rsidP="003E24DC">
      <w:pPr>
        <w:pStyle w:val="corte4fondo"/>
        <w:numPr>
          <w:ilvl w:val="0"/>
          <w:numId w:val="3"/>
        </w:numPr>
        <w:spacing w:line="276" w:lineRule="auto"/>
        <w:rPr>
          <w:rFonts w:cs="Arial"/>
          <w:color w:val="2E74B5" w:themeColor="accent1" w:themeShade="BF"/>
          <w:sz w:val="24"/>
          <w:szCs w:val="24"/>
        </w:rPr>
      </w:pPr>
      <w:r w:rsidRPr="00B77FE0">
        <w:rPr>
          <w:rFonts w:cs="Arial"/>
          <w:color w:val="2E74B5" w:themeColor="accent1" w:themeShade="BF"/>
          <w:sz w:val="24"/>
          <w:szCs w:val="24"/>
        </w:rPr>
        <w:t>De igual forma recibió el oficio UT-0</w:t>
      </w:r>
      <w:r w:rsidR="009E6691">
        <w:rPr>
          <w:rFonts w:cs="Arial"/>
          <w:color w:val="2E74B5" w:themeColor="accent1" w:themeShade="BF"/>
          <w:sz w:val="24"/>
          <w:szCs w:val="24"/>
        </w:rPr>
        <w:t>779</w:t>
      </w:r>
      <w:r w:rsidRPr="00B77FE0">
        <w:rPr>
          <w:rFonts w:cs="Arial"/>
          <w:color w:val="2E74B5" w:themeColor="accent1" w:themeShade="BF"/>
          <w:sz w:val="24"/>
          <w:szCs w:val="24"/>
        </w:rPr>
        <w:t xml:space="preserve">/2018 signado por el </w:t>
      </w:r>
      <w:r w:rsidRPr="00B77FE0">
        <w:rPr>
          <w:rFonts w:cs="Arial"/>
          <w:b/>
          <w:color w:val="2E74B5" w:themeColor="accent1" w:themeShade="BF"/>
          <w:sz w:val="24"/>
          <w:szCs w:val="24"/>
        </w:rPr>
        <w:t>TITULAR DE LA UNIDAD DE TRANSPARENCIA de la SECRETARÍA DE EDUCACIÓN</w:t>
      </w:r>
      <w:r w:rsidRPr="00B77FE0">
        <w:rPr>
          <w:rFonts w:cs="Arial"/>
          <w:color w:val="2E74B5" w:themeColor="accent1" w:themeShade="BF"/>
          <w:sz w:val="24"/>
          <w:szCs w:val="24"/>
        </w:rPr>
        <w:t>.</w:t>
      </w:r>
    </w:p>
    <w:p w:rsidR="004B5B08" w:rsidRPr="00B77FE0" w:rsidRDefault="004B5B08" w:rsidP="003E24DC">
      <w:pPr>
        <w:pStyle w:val="corte4fondo"/>
        <w:numPr>
          <w:ilvl w:val="0"/>
          <w:numId w:val="3"/>
        </w:numPr>
        <w:spacing w:line="276" w:lineRule="auto"/>
        <w:rPr>
          <w:rFonts w:cs="Arial"/>
          <w:color w:val="2E74B5" w:themeColor="accent1" w:themeShade="BF"/>
          <w:sz w:val="24"/>
          <w:szCs w:val="24"/>
        </w:rPr>
      </w:pPr>
      <w:r w:rsidRPr="00B77FE0">
        <w:rPr>
          <w:rFonts w:cs="Arial"/>
          <w:color w:val="2E74B5" w:themeColor="accent1" w:themeShade="BF"/>
          <w:sz w:val="24"/>
          <w:szCs w:val="24"/>
        </w:rPr>
        <w:t>Les reconoció su personalidad.</w:t>
      </w:r>
    </w:p>
    <w:p w:rsidR="004B5B08" w:rsidRPr="00B77FE0" w:rsidRDefault="004B5B08" w:rsidP="003E24DC">
      <w:pPr>
        <w:pStyle w:val="corte4fondo"/>
        <w:numPr>
          <w:ilvl w:val="0"/>
          <w:numId w:val="3"/>
        </w:numPr>
        <w:spacing w:line="276" w:lineRule="auto"/>
        <w:rPr>
          <w:rFonts w:cs="Arial"/>
          <w:color w:val="2E74B5" w:themeColor="accent1" w:themeShade="BF"/>
          <w:sz w:val="24"/>
          <w:szCs w:val="24"/>
        </w:rPr>
      </w:pPr>
      <w:r w:rsidRPr="00B77FE0">
        <w:rPr>
          <w:rFonts w:cs="Arial"/>
          <w:color w:val="2E74B5" w:themeColor="accent1" w:themeShade="BF"/>
          <w:sz w:val="24"/>
          <w:szCs w:val="24"/>
        </w:rPr>
        <w:t>Les tuvo por rendido en tiempo y forma el informe solicitado.</w:t>
      </w:r>
    </w:p>
    <w:p w:rsidR="004B5B08" w:rsidRPr="00B77FE0" w:rsidRDefault="004B5B08" w:rsidP="003E24DC">
      <w:pPr>
        <w:pStyle w:val="corte4fondo"/>
        <w:numPr>
          <w:ilvl w:val="0"/>
          <w:numId w:val="3"/>
        </w:numPr>
        <w:spacing w:line="276" w:lineRule="auto"/>
        <w:rPr>
          <w:rFonts w:cs="Arial"/>
          <w:color w:val="2E74B5" w:themeColor="accent1" w:themeShade="BF"/>
          <w:sz w:val="24"/>
          <w:szCs w:val="24"/>
        </w:rPr>
      </w:pPr>
      <w:r w:rsidRPr="00B77FE0">
        <w:rPr>
          <w:rFonts w:cs="Arial"/>
          <w:color w:val="2E74B5" w:themeColor="accent1" w:themeShade="BF"/>
          <w:sz w:val="24"/>
          <w:szCs w:val="24"/>
        </w:rPr>
        <w:t>Por expresados los argumentos relacionados con el presente asunto.</w:t>
      </w:r>
    </w:p>
    <w:p w:rsidR="004B5B08" w:rsidRPr="00B77FE0" w:rsidRDefault="004B5B08" w:rsidP="003E24DC">
      <w:pPr>
        <w:pStyle w:val="corte4fondo"/>
        <w:numPr>
          <w:ilvl w:val="0"/>
          <w:numId w:val="3"/>
        </w:numPr>
        <w:spacing w:line="276" w:lineRule="auto"/>
        <w:rPr>
          <w:rFonts w:cs="Arial"/>
          <w:color w:val="2E74B5" w:themeColor="accent1" w:themeShade="BF"/>
          <w:sz w:val="24"/>
          <w:szCs w:val="24"/>
        </w:rPr>
      </w:pPr>
      <w:r w:rsidRPr="00B77FE0">
        <w:rPr>
          <w:rFonts w:cs="Arial"/>
          <w:color w:val="2E74B5" w:themeColor="accent1" w:themeShade="BF"/>
          <w:sz w:val="24"/>
          <w:szCs w:val="24"/>
        </w:rPr>
        <w:t>Por ofrecidas las pruebas quienes así lo hicieron.</w:t>
      </w:r>
    </w:p>
    <w:p w:rsidR="004B5B08" w:rsidRPr="00B77FE0" w:rsidRDefault="004B5B08" w:rsidP="003E24DC">
      <w:pPr>
        <w:pStyle w:val="corte4fondo"/>
        <w:numPr>
          <w:ilvl w:val="0"/>
          <w:numId w:val="3"/>
        </w:numPr>
        <w:spacing w:line="276" w:lineRule="auto"/>
        <w:rPr>
          <w:rFonts w:cs="Arial"/>
          <w:color w:val="2E74B5" w:themeColor="accent1" w:themeShade="BF"/>
          <w:sz w:val="24"/>
          <w:szCs w:val="24"/>
        </w:rPr>
      </w:pPr>
      <w:r w:rsidRPr="00B77FE0">
        <w:rPr>
          <w:rFonts w:cs="Arial"/>
          <w:color w:val="2E74B5" w:themeColor="accent1" w:themeShade="BF"/>
          <w:sz w:val="24"/>
          <w:szCs w:val="24"/>
        </w:rPr>
        <w:t>Por señalado persona</w:t>
      </w:r>
      <w:r w:rsidR="00E508BF" w:rsidRPr="00B77FE0">
        <w:rPr>
          <w:rFonts w:cs="Arial"/>
          <w:color w:val="2E74B5" w:themeColor="accent1" w:themeShade="BF"/>
          <w:sz w:val="24"/>
          <w:szCs w:val="24"/>
        </w:rPr>
        <w:t>s</w:t>
      </w:r>
      <w:r w:rsidRPr="00B77FE0">
        <w:rPr>
          <w:rFonts w:cs="Arial"/>
          <w:color w:val="2E74B5" w:themeColor="accent1" w:themeShade="BF"/>
          <w:sz w:val="24"/>
          <w:szCs w:val="24"/>
        </w:rPr>
        <w:t xml:space="preserve"> y domicilio para oír y recibir notificaciones.</w:t>
      </w:r>
    </w:p>
    <w:p w:rsidR="004B5B08" w:rsidRPr="00B77FE0" w:rsidRDefault="004B5B08" w:rsidP="003E24DC">
      <w:pPr>
        <w:pStyle w:val="corte4fondo"/>
        <w:spacing w:line="276" w:lineRule="auto"/>
        <w:ind w:left="1510" w:firstLine="0"/>
        <w:rPr>
          <w:rFonts w:cs="Arial"/>
          <w:color w:val="2E74B5" w:themeColor="accent1" w:themeShade="BF"/>
          <w:sz w:val="24"/>
          <w:szCs w:val="24"/>
        </w:rPr>
      </w:pPr>
      <w:r w:rsidRPr="00B77FE0">
        <w:rPr>
          <w:rFonts w:cs="Arial"/>
          <w:color w:val="2E74B5" w:themeColor="accent1" w:themeShade="BF"/>
          <w:sz w:val="24"/>
          <w:szCs w:val="24"/>
        </w:rPr>
        <w:t xml:space="preserve"> </w:t>
      </w:r>
    </w:p>
    <w:p w:rsidR="004B5B08" w:rsidRPr="00B77FE0" w:rsidRDefault="004B5B08" w:rsidP="003E24DC">
      <w:pPr>
        <w:pStyle w:val="corte4fondo"/>
        <w:tabs>
          <w:tab w:val="left" w:pos="0"/>
        </w:tabs>
        <w:spacing w:line="276" w:lineRule="auto"/>
        <w:ind w:firstLine="0"/>
        <w:rPr>
          <w:rFonts w:cs="Arial"/>
          <w:color w:val="2E74B5" w:themeColor="accent1" w:themeShade="BF"/>
          <w:sz w:val="24"/>
          <w:szCs w:val="24"/>
        </w:rPr>
      </w:pPr>
      <w:r w:rsidRPr="00B77FE0">
        <w:rPr>
          <w:rFonts w:cs="Arial"/>
          <w:color w:val="2E74B5" w:themeColor="accent1" w:themeShade="BF"/>
          <w:sz w:val="24"/>
          <w:szCs w:val="24"/>
        </w:rPr>
        <w:tab/>
        <w:t>Respecto de la parte recurrente, se advirtió que no compareció a realizar las manifestaciones que a su derecho conviniera – ofrecer pruebas y alegar.</w:t>
      </w:r>
    </w:p>
    <w:p w:rsidR="004B5B08" w:rsidRPr="00B77FE0" w:rsidRDefault="004B5B08" w:rsidP="003E24DC">
      <w:pPr>
        <w:pStyle w:val="corte4fondo"/>
        <w:tabs>
          <w:tab w:val="left" w:pos="0"/>
        </w:tabs>
        <w:spacing w:line="276" w:lineRule="auto"/>
        <w:ind w:firstLine="0"/>
        <w:rPr>
          <w:rFonts w:cs="Arial"/>
          <w:color w:val="2E74B5" w:themeColor="accent1" w:themeShade="BF"/>
          <w:sz w:val="24"/>
          <w:szCs w:val="24"/>
        </w:rPr>
      </w:pPr>
    </w:p>
    <w:p w:rsidR="004B5B08" w:rsidRPr="00B77FE0" w:rsidRDefault="004B5B08" w:rsidP="003E24DC">
      <w:pPr>
        <w:pStyle w:val="corte4fondo"/>
        <w:spacing w:line="276" w:lineRule="auto"/>
        <w:ind w:firstLine="708"/>
        <w:rPr>
          <w:rFonts w:cs="Arial"/>
          <w:color w:val="2E74B5" w:themeColor="accent1" w:themeShade="BF"/>
          <w:sz w:val="24"/>
          <w:szCs w:val="24"/>
          <w:lang w:val="es-ES"/>
        </w:rPr>
      </w:pPr>
      <w:r w:rsidRPr="00B77FE0">
        <w:rPr>
          <w:rFonts w:cs="Arial"/>
          <w:b/>
          <w:color w:val="2E74B5" w:themeColor="accent1" w:themeShade="BF"/>
          <w:sz w:val="24"/>
          <w:szCs w:val="24"/>
        </w:rPr>
        <w:t>SÉPTIMO. Ampliación del plazo para resolver.</w:t>
      </w:r>
      <w:r w:rsidRPr="00B77FE0">
        <w:rPr>
          <w:rFonts w:cs="Arial"/>
          <w:color w:val="2E74B5" w:themeColor="accent1" w:themeShade="BF"/>
          <w:sz w:val="24"/>
          <w:szCs w:val="24"/>
        </w:rPr>
        <w:t xml:space="preserve"> Por auto de </w:t>
      </w:r>
      <w:r w:rsidR="00A55322" w:rsidRPr="00B77FE0">
        <w:rPr>
          <w:rFonts w:cs="Arial"/>
          <w:color w:val="2E74B5" w:themeColor="accent1" w:themeShade="BF"/>
          <w:sz w:val="24"/>
          <w:szCs w:val="24"/>
        </w:rPr>
        <w:t xml:space="preserve"> </w:t>
      </w:r>
      <w:r w:rsidR="009E6691">
        <w:rPr>
          <w:rFonts w:cs="Arial"/>
          <w:color w:val="2E74B5" w:themeColor="accent1" w:themeShade="BF"/>
          <w:sz w:val="24"/>
          <w:szCs w:val="24"/>
        </w:rPr>
        <w:t xml:space="preserve">11 once de junio </w:t>
      </w:r>
      <w:r w:rsidRPr="00B77FE0">
        <w:rPr>
          <w:rFonts w:cs="Arial"/>
          <w:color w:val="2E74B5" w:themeColor="accent1" w:themeShade="BF"/>
          <w:sz w:val="24"/>
          <w:szCs w:val="24"/>
        </w:rPr>
        <w:t>de 2018 dos mil dieciocho, la ponente decretó la ampliación del plazo para resolver el presente asunto, ello de conformidad con el Lineamiento Décimo Noveno de los Lineamientos para la Recepción, Sustanciación, Resolución</w:t>
      </w:r>
      <w:r w:rsidRPr="00B77FE0">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Pr="00B77FE0">
        <w:rPr>
          <w:rFonts w:cs="Arial"/>
          <w:color w:val="2E74B5" w:themeColor="accent1" w:themeShade="BF"/>
          <w:sz w:val="24"/>
          <w:szCs w:val="24"/>
          <w:lang w:val="es-ES"/>
        </w:rPr>
        <w:t>.</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color w:val="2E74B5" w:themeColor="accent1" w:themeShade="BF"/>
          <w:sz w:val="24"/>
          <w:szCs w:val="24"/>
        </w:rPr>
        <w:t>Para concluir, la ponente declaró cerrado el periodo de instrucción y procedió a elaborar el proyecto de resolución respectivo.</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jc w:val="center"/>
        <w:rPr>
          <w:rFonts w:cs="Arial"/>
          <w:b/>
          <w:color w:val="2E74B5" w:themeColor="accent1" w:themeShade="BF"/>
          <w:sz w:val="24"/>
          <w:szCs w:val="24"/>
        </w:rPr>
      </w:pPr>
      <w:r w:rsidRPr="00B77FE0">
        <w:rPr>
          <w:rFonts w:cs="Arial"/>
          <w:b/>
          <w:color w:val="2E74B5" w:themeColor="accent1" w:themeShade="BF"/>
          <w:sz w:val="24"/>
          <w:szCs w:val="24"/>
        </w:rPr>
        <w:t>CONSIDERANDO</w:t>
      </w:r>
    </w:p>
    <w:p w:rsidR="004B5B08" w:rsidRPr="00B77FE0" w:rsidRDefault="004B5B08" w:rsidP="003E24DC">
      <w:pPr>
        <w:pStyle w:val="corte4fondo"/>
        <w:spacing w:line="276" w:lineRule="auto"/>
        <w:rPr>
          <w:rFonts w:cs="Arial"/>
          <w:b/>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 xml:space="preserve">PRIMERO. Competencia. </w:t>
      </w:r>
      <w:r w:rsidRPr="00B77FE0">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 xml:space="preserve">SEGUNDO. Procedencia. </w:t>
      </w:r>
      <w:r w:rsidRPr="00B77FE0">
        <w:rPr>
          <w:rFonts w:cs="Arial"/>
          <w:color w:val="2E74B5" w:themeColor="accent1" w:themeShade="BF"/>
          <w:sz w:val="24"/>
          <w:szCs w:val="24"/>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lastRenderedPageBreak/>
        <w:t xml:space="preserve">TERCERO. Legitimación. </w:t>
      </w:r>
      <w:r w:rsidRPr="00B77FE0">
        <w:rPr>
          <w:rFonts w:cs="Arial"/>
          <w:color w:val="2E74B5" w:themeColor="accent1" w:themeShade="BF"/>
          <w:sz w:val="24"/>
          <w:szCs w:val="24"/>
        </w:rPr>
        <w:t>El recurrente se encuentra legitimado para interponer el recurso de revisión, ya que fue él quien presentó la solicitud de acceso a la información pública y la respuesta recaída a ésta es precisamente a aquél a quien le pudiera deparar perjuicio dicha respuesta.</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rPr>
          <w:rFonts w:cs="Arial"/>
          <w:color w:val="2E74B5" w:themeColor="accent1" w:themeShade="BF"/>
          <w:sz w:val="24"/>
          <w:szCs w:val="24"/>
        </w:rPr>
      </w:pPr>
      <w:r w:rsidRPr="00B77FE0">
        <w:rPr>
          <w:rFonts w:cs="Arial"/>
          <w:b/>
          <w:color w:val="2E74B5" w:themeColor="accent1" w:themeShade="BF"/>
          <w:sz w:val="24"/>
          <w:szCs w:val="24"/>
        </w:rPr>
        <w:t>CUARTO. Oportunidad del recurso</w:t>
      </w:r>
      <w:r w:rsidRPr="00B77FE0">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numPr>
          <w:ilvl w:val="0"/>
          <w:numId w:val="4"/>
        </w:numPr>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El </w:t>
      </w:r>
      <w:r w:rsidR="009E6691">
        <w:rPr>
          <w:rFonts w:cs="Arial"/>
          <w:color w:val="2E74B5" w:themeColor="accent1" w:themeShade="BF"/>
          <w:sz w:val="24"/>
          <w:szCs w:val="24"/>
        </w:rPr>
        <w:t xml:space="preserve">20 veinte de abril </w:t>
      </w:r>
      <w:r w:rsidRPr="00B77FE0">
        <w:rPr>
          <w:rFonts w:cs="Arial"/>
          <w:color w:val="2E74B5" w:themeColor="accent1" w:themeShade="BF"/>
          <w:sz w:val="24"/>
          <w:szCs w:val="24"/>
        </w:rPr>
        <w:t>de 2018 dos mil dieciocho el solicitante de la información fue notificado de la respuesta a su solicitud.</w:t>
      </w:r>
    </w:p>
    <w:p w:rsidR="004B5B08" w:rsidRPr="00B77FE0" w:rsidRDefault="004B5B08" w:rsidP="003E24DC">
      <w:pPr>
        <w:pStyle w:val="corte4fondo"/>
        <w:numPr>
          <w:ilvl w:val="0"/>
          <w:numId w:val="4"/>
        </w:numPr>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Por lo tanto, el plazo de los quince días hábiles para interponer el recurso de revisión transcurrió del </w:t>
      </w:r>
      <w:r w:rsidR="00A55322" w:rsidRPr="00B77FE0">
        <w:rPr>
          <w:rFonts w:cs="Arial"/>
          <w:color w:val="2E74B5" w:themeColor="accent1" w:themeShade="BF"/>
          <w:sz w:val="24"/>
          <w:szCs w:val="24"/>
        </w:rPr>
        <w:t xml:space="preserve">día </w:t>
      </w:r>
      <w:r w:rsidR="009E6691">
        <w:rPr>
          <w:rFonts w:cs="Arial"/>
          <w:color w:val="2E74B5" w:themeColor="accent1" w:themeShade="BF"/>
          <w:sz w:val="24"/>
          <w:szCs w:val="24"/>
        </w:rPr>
        <w:t>23 veintitrés de abril</w:t>
      </w:r>
      <w:r w:rsidR="003008D1" w:rsidRPr="00B77FE0">
        <w:rPr>
          <w:rFonts w:cs="Arial"/>
          <w:color w:val="2E74B5" w:themeColor="accent1" w:themeShade="BF"/>
          <w:sz w:val="24"/>
          <w:szCs w:val="24"/>
        </w:rPr>
        <w:t xml:space="preserve"> al </w:t>
      </w:r>
      <w:r w:rsidR="009E6691">
        <w:rPr>
          <w:rFonts w:cs="Arial"/>
          <w:color w:val="2E74B5" w:themeColor="accent1" w:themeShade="BF"/>
          <w:sz w:val="24"/>
          <w:szCs w:val="24"/>
        </w:rPr>
        <w:t>15</w:t>
      </w:r>
      <w:r w:rsidR="003008D1" w:rsidRPr="00B77FE0">
        <w:rPr>
          <w:rFonts w:cs="Arial"/>
          <w:color w:val="2E74B5" w:themeColor="accent1" w:themeShade="BF"/>
          <w:sz w:val="24"/>
          <w:szCs w:val="24"/>
        </w:rPr>
        <w:t xml:space="preserve"> de </w:t>
      </w:r>
      <w:r w:rsidR="00FE3C11">
        <w:rPr>
          <w:rFonts w:cs="Arial"/>
          <w:color w:val="2E74B5" w:themeColor="accent1" w:themeShade="BF"/>
          <w:sz w:val="24"/>
          <w:szCs w:val="24"/>
        </w:rPr>
        <w:t>mayo</w:t>
      </w:r>
      <w:r w:rsidR="003008D1" w:rsidRPr="00B77FE0">
        <w:rPr>
          <w:rFonts w:cs="Arial"/>
          <w:color w:val="2E74B5" w:themeColor="accent1" w:themeShade="BF"/>
          <w:sz w:val="24"/>
          <w:szCs w:val="24"/>
        </w:rPr>
        <w:t xml:space="preserve"> de 2018 dos mil dieciocho</w:t>
      </w:r>
      <w:r w:rsidRPr="00B77FE0">
        <w:rPr>
          <w:rFonts w:cs="Arial"/>
          <w:color w:val="2E74B5" w:themeColor="accent1" w:themeShade="BF"/>
          <w:sz w:val="24"/>
          <w:szCs w:val="24"/>
        </w:rPr>
        <w:t xml:space="preserve">. </w:t>
      </w:r>
    </w:p>
    <w:p w:rsidR="004B5B08" w:rsidRPr="00B77FE0" w:rsidRDefault="004B5B08" w:rsidP="003E24DC">
      <w:pPr>
        <w:pStyle w:val="corte4fondo"/>
        <w:numPr>
          <w:ilvl w:val="0"/>
          <w:numId w:val="4"/>
        </w:numPr>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Se deben de descontar de dicho cómputo por ser inhábiles los </w:t>
      </w:r>
      <w:r w:rsidR="00B53A15" w:rsidRPr="00B77FE0">
        <w:rPr>
          <w:rFonts w:cs="Arial"/>
          <w:color w:val="2E74B5" w:themeColor="accent1" w:themeShade="BF"/>
          <w:sz w:val="24"/>
          <w:szCs w:val="24"/>
        </w:rPr>
        <w:t xml:space="preserve">días </w:t>
      </w:r>
      <w:r w:rsidR="00A403F3" w:rsidRPr="00B77FE0">
        <w:rPr>
          <w:rFonts w:cs="Arial"/>
          <w:color w:val="2E74B5" w:themeColor="accent1" w:themeShade="BF"/>
          <w:sz w:val="24"/>
          <w:szCs w:val="24"/>
        </w:rPr>
        <w:t xml:space="preserve"> 28 veintiocho, 29 veintinueve</w:t>
      </w:r>
      <w:r w:rsidR="00FE3C11">
        <w:rPr>
          <w:rFonts w:cs="Arial"/>
          <w:color w:val="2E74B5" w:themeColor="accent1" w:themeShade="BF"/>
          <w:sz w:val="24"/>
          <w:szCs w:val="24"/>
        </w:rPr>
        <w:t xml:space="preserve"> de abril</w:t>
      </w:r>
      <w:r w:rsidR="00A403F3" w:rsidRPr="00B77FE0">
        <w:rPr>
          <w:rFonts w:cs="Arial"/>
          <w:color w:val="2E74B5" w:themeColor="accent1" w:themeShade="BF"/>
          <w:sz w:val="24"/>
          <w:szCs w:val="24"/>
        </w:rPr>
        <w:t>, 01 uno,</w:t>
      </w:r>
      <w:r w:rsidR="00FE3C11">
        <w:rPr>
          <w:rFonts w:cs="Arial"/>
          <w:color w:val="2E74B5" w:themeColor="accent1" w:themeShade="BF"/>
          <w:sz w:val="24"/>
          <w:szCs w:val="24"/>
        </w:rPr>
        <w:t xml:space="preserve"> 05 cinco, 06 seis y 10 diez de mayo</w:t>
      </w:r>
      <w:r w:rsidR="00A403F3" w:rsidRPr="00B77FE0">
        <w:rPr>
          <w:rFonts w:cs="Arial"/>
          <w:color w:val="2E74B5" w:themeColor="accent1" w:themeShade="BF"/>
          <w:sz w:val="24"/>
          <w:szCs w:val="24"/>
        </w:rPr>
        <w:t xml:space="preserve"> </w:t>
      </w:r>
      <w:r w:rsidR="00257027" w:rsidRPr="00B77FE0">
        <w:rPr>
          <w:rFonts w:cs="Arial"/>
          <w:color w:val="2E74B5" w:themeColor="accent1" w:themeShade="BF"/>
          <w:sz w:val="24"/>
          <w:szCs w:val="24"/>
        </w:rPr>
        <w:t>del año en curso</w:t>
      </w:r>
      <w:r w:rsidRPr="00B77FE0">
        <w:rPr>
          <w:rFonts w:cs="Arial"/>
          <w:color w:val="2E74B5" w:themeColor="accent1" w:themeShade="BF"/>
          <w:sz w:val="24"/>
          <w:szCs w:val="24"/>
        </w:rPr>
        <w:t>.</w:t>
      </w:r>
    </w:p>
    <w:p w:rsidR="004B5B08" w:rsidRPr="00B77FE0" w:rsidRDefault="004B5B08" w:rsidP="003E24DC">
      <w:pPr>
        <w:pStyle w:val="corte4fondo"/>
        <w:numPr>
          <w:ilvl w:val="0"/>
          <w:numId w:val="4"/>
        </w:numPr>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Consecuentemente si el </w:t>
      </w:r>
      <w:r w:rsidR="00FE3C11">
        <w:rPr>
          <w:rFonts w:cs="Arial"/>
          <w:color w:val="2E74B5" w:themeColor="accent1" w:themeShade="BF"/>
          <w:sz w:val="24"/>
          <w:szCs w:val="24"/>
        </w:rPr>
        <w:t>24 veinticuatro</w:t>
      </w:r>
      <w:r w:rsidR="00A403F3" w:rsidRPr="00B77FE0">
        <w:rPr>
          <w:rFonts w:cs="Arial"/>
          <w:color w:val="2E74B5" w:themeColor="accent1" w:themeShade="BF"/>
          <w:sz w:val="24"/>
          <w:szCs w:val="24"/>
        </w:rPr>
        <w:t xml:space="preserve"> de abril </w:t>
      </w:r>
      <w:r w:rsidR="00852829" w:rsidRPr="00B77FE0">
        <w:rPr>
          <w:rFonts w:cs="Arial"/>
          <w:color w:val="2E74B5" w:themeColor="accent1" w:themeShade="BF"/>
          <w:sz w:val="24"/>
          <w:szCs w:val="24"/>
        </w:rPr>
        <w:t xml:space="preserve">de 2018 dos mil dieciocho </w:t>
      </w:r>
      <w:r w:rsidRPr="00B77FE0">
        <w:rPr>
          <w:rFonts w:cs="Arial"/>
          <w:color w:val="2E74B5" w:themeColor="accent1" w:themeShade="BF"/>
          <w:sz w:val="24"/>
          <w:szCs w:val="24"/>
        </w:rPr>
        <w:t xml:space="preserve">el recurrente interpuso el citado medio de impugnación ante esta Comisión de Transparencia, resulta claro que es oportuna su presentación.   </w:t>
      </w:r>
    </w:p>
    <w:p w:rsidR="004B5B08" w:rsidRPr="00B77FE0" w:rsidRDefault="004B5B08" w:rsidP="003E24DC">
      <w:pPr>
        <w:pStyle w:val="corte4fondo"/>
        <w:spacing w:line="276" w:lineRule="auto"/>
        <w:ind w:left="1429" w:firstLine="0"/>
        <w:rPr>
          <w:rFonts w:cs="Arial"/>
          <w:color w:val="2E74B5" w:themeColor="accent1" w:themeShade="BF"/>
          <w:sz w:val="24"/>
          <w:szCs w:val="24"/>
        </w:rPr>
      </w:pPr>
    </w:p>
    <w:p w:rsidR="004B5B08" w:rsidRPr="00B77FE0" w:rsidRDefault="004B5B08" w:rsidP="003E24DC">
      <w:pPr>
        <w:pStyle w:val="corte4fondo"/>
        <w:spacing w:line="276" w:lineRule="auto"/>
        <w:ind w:firstLine="708"/>
        <w:rPr>
          <w:rFonts w:cs="Arial"/>
          <w:color w:val="2E74B5" w:themeColor="accent1" w:themeShade="BF"/>
          <w:sz w:val="24"/>
          <w:szCs w:val="24"/>
        </w:rPr>
      </w:pPr>
      <w:r w:rsidRPr="00B77FE0">
        <w:rPr>
          <w:rFonts w:cs="Arial"/>
          <w:b/>
          <w:color w:val="2E74B5" w:themeColor="accent1" w:themeShade="BF"/>
          <w:sz w:val="24"/>
          <w:szCs w:val="24"/>
        </w:rPr>
        <w:t>QUINTO. Certeza del acto reclamado</w:t>
      </w:r>
      <w:r w:rsidRPr="00B77FE0">
        <w:rPr>
          <w:rFonts w:cs="Arial"/>
          <w:color w:val="2E74B5" w:themeColor="accent1" w:themeShade="BF"/>
          <w:sz w:val="24"/>
          <w:szCs w:val="24"/>
        </w:rPr>
        <w:t xml:space="preserve">. Son ciertos los actos reclamados atribuidos a los </w:t>
      </w:r>
      <w:r w:rsidR="00B53A15" w:rsidRPr="00B77FE0">
        <w:rPr>
          <w:rFonts w:cs="Arial"/>
          <w:color w:val="2E74B5" w:themeColor="accent1" w:themeShade="BF"/>
          <w:sz w:val="24"/>
          <w:szCs w:val="24"/>
        </w:rPr>
        <w:t xml:space="preserve">sujetos </w:t>
      </w:r>
      <w:r w:rsidRPr="00B77FE0">
        <w:rPr>
          <w:rFonts w:cs="Arial"/>
          <w:color w:val="2E74B5" w:themeColor="accent1" w:themeShade="BF"/>
          <w:sz w:val="24"/>
          <w:szCs w:val="24"/>
        </w:rPr>
        <w:t xml:space="preserve">obligados, puesto que así lo reconocieron las autoridades mencionadas al momento de rendir su informe. </w:t>
      </w:r>
    </w:p>
    <w:p w:rsidR="004B5B08" w:rsidRPr="00B77FE0" w:rsidRDefault="004B5B08" w:rsidP="003E24DC">
      <w:pPr>
        <w:pStyle w:val="corte4fondo"/>
        <w:spacing w:line="276" w:lineRule="auto"/>
        <w:ind w:firstLine="0"/>
        <w:rPr>
          <w:rFonts w:cs="Arial"/>
          <w:color w:val="2E74B5" w:themeColor="accent1" w:themeShade="BF"/>
          <w:sz w:val="24"/>
          <w:szCs w:val="24"/>
        </w:rPr>
      </w:pPr>
    </w:p>
    <w:p w:rsidR="004B5B08" w:rsidRPr="00B77FE0" w:rsidRDefault="004B5B08" w:rsidP="003E24DC">
      <w:pPr>
        <w:spacing w:after="0"/>
        <w:jc w:val="both"/>
        <w:rPr>
          <w:rFonts w:ascii="Arial" w:hAnsi="Arial" w:cs="Arial"/>
          <w:color w:val="2E74B5" w:themeColor="accent1" w:themeShade="BF"/>
          <w:sz w:val="24"/>
          <w:szCs w:val="24"/>
        </w:rPr>
      </w:pPr>
      <w:r w:rsidRPr="00B77FE0">
        <w:rPr>
          <w:rFonts w:ascii="Arial" w:hAnsi="Arial" w:cs="Arial"/>
          <w:color w:val="2E74B5" w:themeColor="accent1" w:themeShade="BF"/>
          <w:sz w:val="24"/>
          <w:szCs w:val="24"/>
        </w:rPr>
        <w:tab/>
      </w:r>
      <w:r w:rsidR="00213040" w:rsidRPr="00B77FE0">
        <w:rPr>
          <w:rFonts w:ascii="Arial" w:hAnsi="Arial" w:cs="Arial"/>
          <w:b/>
          <w:color w:val="2E74B5" w:themeColor="accent1" w:themeShade="BF"/>
          <w:sz w:val="24"/>
          <w:szCs w:val="24"/>
        </w:rPr>
        <w:t>SEXTO</w:t>
      </w:r>
      <w:r w:rsidRPr="00B77FE0">
        <w:rPr>
          <w:rFonts w:ascii="Arial" w:hAnsi="Arial" w:cs="Arial"/>
          <w:b/>
          <w:color w:val="2E74B5" w:themeColor="accent1" w:themeShade="BF"/>
          <w:sz w:val="24"/>
          <w:szCs w:val="24"/>
        </w:rPr>
        <w:t>. Estudio de los agravios</w:t>
      </w:r>
      <w:r w:rsidRPr="00B77FE0">
        <w:rPr>
          <w:rFonts w:ascii="Arial" w:hAnsi="Arial" w:cs="Arial"/>
          <w:color w:val="2E74B5" w:themeColor="accent1" w:themeShade="BF"/>
          <w:sz w:val="24"/>
          <w:szCs w:val="24"/>
        </w:rPr>
        <w:t xml:space="preserve">.  </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2C4863" w:rsidP="003E24DC">
      <w:pPr>
        <w:pStyle w:val="corte4fondo"/>
        <w:spacing w:line="276" w:lineRule="auto"/>
        <w:ind w:firstLine="0"/>
        <w:rPr>
          <w:rFonts w:cs="Arial"/>
          <w:color w:val="2E74B5" w:themeColor="accent1" w:themeShade="BF"/>
          <w:sz w:val="24"/>
          <w:szCs w:val="24"/>
        </w:rPr>
      </w:pPr>
      <w:r w:rsidRPr="00B77FE0">
        <w:rPr>
          <w:rFonts w:cs="Arial"/>
          <w:b/>
          <w:color w:val="2E74B5" w:themeColor="accent1" w:themeShade="BF"/>
          <w:sz w:val="24"/>
          <w:szCs w:val="24"/>
        </w:rPr>
        <w:t>6</w:t>
      </w:r>
      <w:r w:rsidR="004B5B08" w:rsidRPr="00B77FE0">
        <w:rPr>
          <w:rFonts w:cs="Arial"/>
          <w:b/>
          <w:color w:val="2E74B5" w:themeColor="accent1" w:themeShade="BF"/>
          <w:sz w:val="24"/>
          <w:szCs w:val="24"/>
        </w:rPr>
        <w:t>.1. Agravios.</w:t>
      </w:r>
      <w:r w:rsidR="004B5B08" w:rsidRPr="00B77FE0">
        <w:rPr>
          <w:rFonts w:cs="Arial"/>
          <w:color w:val="2E74B5" w:themeColor="accent1" w:themeShade="BF"/>
          <w:sz w:val="24"/>
          <w:szCs w:val="24"/>
        </w:rPr>
        <w:t xml:space="preserve"> El recurrente expresó como inconformidad:</w:t>
      </w:r>
    </w:p>
    <w:p w:rsidR="004B5B08" w:rsidRPr="00B77FE0" w:rsidRDefault="004B5B08" w:rsidP="003E24DC">
      <w:pPr>
        <w:pStyle w:val="corte4fondo"/>
        <w:spacing w:line="276" w:lineRule="auto"/>
        <w:rPr>
          <w:rFonts w:cs="Arial"/>
          <w:color w:val="2E74B5" w:themeColor="accent1" w:themeShade="BF"/>
          <w:sz w:val="24"/>
          <w:szCs w:val="24"/>
        </w:rPr>
      </w:pPr>
    </w:p>
    <w:p w:rsidR="004B5B08" w:rsidRPr="00B77FE0" w:rsidRDefault="004B5B08" w:rsidP="003E24DC">
      <w:pPr>
        <w:pStyle w:val="corte4fondo"/>
        <w:spacing w:line="276" w:lineRule="auto"/>
        <w:ind w:firstLine="0"/>
        <w:rPr>
          <w:rFonts w:cs="Arial"/>
          <w:i/>
          <w:color w:val="2E74B5" w:themeColor="accent1" w:themeShade="BF"/>
          <w:sz w:val="20"/>
        </w:rPr>
      </w:pPr>
      <w:r w:rsidRPr="00B77FE0">
        <w:rPr>
          <w:rFonts w:cs="Arial"/>
          <w:i/>
          <w:color w:val="2E74B5" w:themeColor="accent1" w:themeShade="BF"/>
          <w:sz w:val="20"/>
        </w:rPr>
        <w:t>“…</w:t>
      </w:r>
      <w:r w:rsidR="000069D1">
        <w:rPr>
          <w:rFonts w:cs="Arial"/>
          <w:i/>
          <w:color w:val="2E74B5" w:themeColor="accent1" w:themeShade="BF"/>
          <w:sz w:val="20"/>
        </w:rPr>
        <w:t>la información es INCOMPLETA Y NO LA SOLICITADA</w:t>
      </w:r>
      <w:r w:rsidRPr="00B77FE0">
        <w:rPr>
          <w:rFonts w:cs="Arial"/>
          <w:i/>
          <w:color w:val="2E74B5" w:themeColor="accent1" w:themeShade="BF"/>
          <w:sz w:val="20"/>
        </w:rPr>
        <w:t>…”  (Sic)</w:t>
      </w:r>
    </w:p>
    <w:p w:rsidR="004B5B08" w:rsidRPr="00B77FE0" w:rsidRDefault="004B5B08" w:rsidP="003E24DC">
      <w:pPr>
        <w:pStyle w:val="corte4fondo"/>
        <w:spacing w:line="276" w:lineRule="auto"/>
        <w:ind w:firstLine="0"/>
        <w:rPr>
          <w:rFonts w:cs="Arial"/>
          <w:i/>
          <w:color w:val="2E74B5" w:themeColor="accent1" w:themeShade="BF"/>
          <w:sz w:val="20"/>
        </w:rPr>
      </w:pPr>
    </w:p>
    <w:p w:rsidR="0071421E" w:rsidRPr="003D41EF" w:rsidRDefault="00A6402F" w:rsidP="00D065BD">
      <w:pPr>
        <w:pStyle w:val="corte4fondo"/>
        <w:spacing w:line="276" w:lineRule="auto"/>
        <w:ind w:firstLine="0"/>
        <w:rPr>
          <w:rFonts w:cs="Arial"/>
          <w:color w:val="2E74B5" w:themeColor="accent1" w:themeShade="BF"/>
          <w:sz w:val="24"/>
          <w:szCs w:val="24"/>
        </w:rPr>
      </w:pPr>
      <w:r>
        <w:rPr>
          <w:rFonts w:cs="Arial"/>
          <w:b/>
          <w:color w:val="2E74B5" w:themeColor="accent1" w:themeShade="BF"/>
          <w:sz w:val="24"/>
          <w:szCs w:val="24"/>
        </w:rPr>
        <w:t>6</w:t>
      </w:r>
      <w:r w:rsidR="0071421E" w:rsidRPr="003D41EF">
        <w:rPr>
          <w:rFonts w:cs="Arial"/>
          <w:b/>
          <w:color w:val="2E74B5" w:themeColor="accent1" w:themeShade="BF"/>
          <w:sz w:val="24"/>
          <w:szCs w:val="24"/>
        </w:rPr>
        <w:t>.1.1. Agravio fundado</w:t>
      </w:r>
      <w:r w:rsidR="0071421E" w:rsidRPr="003D41EF">
        <w:rPr>
          <w:rFonts w:cs="Arial"/>
          <w:color w:val="2E74B5" w:themeColor="accent1" w:themeShade="BF"/>
          <w:sz w:val="24"/>
          <w:szCs w:val="24"/>
        </w:rPr>
        <w:t>.</w:t>
      </w:r>
    </w:p>
    <w:p w:rsidR="0071421E" w:rsidRPr="003D41EF" w:rsidRDefault="0071421E" w:rsidP="003E24DC">
      <w:pPr>
        <w:pStyle w:val="corte4fondo"/>
        <w:tabs>
          <w:tab w:val="left" w:pos="567"/>
        </w:tabs>
        <w:spacing w:line="276" w:lineRule="auto"/>
        <w:rPr>
          <w:rFonts w:cs="Arial"/>
          <w:color w:val="2E74B5" w:themeColor="accent1" w:themeShade="BF"/>
          <w:sz w:val="24"/>
          <w:szCs w:val="24"/>
        </w:rPr>
      </w:pPr>
    </w:p>
    <w:p w:rsidR="0071421E" w:rsidRPr="001939E5" w:rsidRDefault="0071421E" w:rsidP="003E24DC">
      <w:pPr>
        <w:pStyle w:val="corte4fondo"/>
        <w:spacing w:line="276" w:lineRule="auto"/>
        <w:ind w:firstLine="0"/>
        <w:rPr>
          <w:rFonts w:cs="Arial"/>
          <w:color w:val="2E74B5" w:themeColor="accent1" w:themeShade="BF"/>
          <w:sz w:val="24"/>
          <w:szCs w:val="24"/>
        </w:rPr>
      </w:pPr>
      <w:r w:rsidRPr="003D41EF">
        <w:rPr>
          <w:rFonts w:cs="Arial"/>
          <w:color w:val="2E74B5" w:themeColor="accent1" w:themeShade="BF"/>
          <w:sz w:val="23"/>
          <w:szCs w:val="23"/>
        </w:rPr>
        <w:tab/>
      </w:r>
      <w:r w:rsidRPr="001939E5">
        <w:rPr>
          <w:rFonts w:cs="Arial"/>
          <w:color w:val="2E74B5" w:themeColor="accent1" w:themeShade="BF"/>
          <w:sz w:val="24"/>
          <w:szCs w:val="24"/>
        </w:rPr>
        <w:t xml:space="preserve">Ante todo, es necesario precisar que la autoridad no negó la información por no poseerla, sino en todo caso, la esencia del motivo de inconformidad es </w:t>
      </w:r>
      <w:r w:rsidR="009814E3" w:rsidRPr="001939E5">
        <w:rPr>
          <w:rFonts w:cs="Arial"/>
          <w:color w:val="2E74B5" w:themeColor="accent1" w:themeShade="BF"/>
          <w:sz w:val="24"/>
          <w:szCs w:val="24"/>
        </w:rPr>
        <w:t xml:space="preserve">porque </w:t>
      </w:r>
      <w:r w:rsidR="003E24DC" w:rsidRPr="001939E5">
        <w:rPr>
          <w:rFonts w:cs="Arial"/>
          <w:color w:val="2E74B5" w:themeColor="accent1" w:themeShade="BF"/>
          <w:sz w:val="24"/>
          <w:szCs w:val="24"/>
        </w:rPr>
        <w:t xml:space="preserve">el particular señaló que </w:t>
      </w:r>
      <w:r w:rsidR="009814E3" w:rsidRPr="001939E5">
        <w:rPr>
          <w:rFonts w:cs="Arial"/>
          <w:color w:val="2E74B5" w:themeColor="accent1" w:themeShade="BF"/>
          <w:sz w:val="24"/>
          <w:szCs w:val="24"/>
        </w:rPr>
        <w:t>debe encontrarse en las Unidades de Transparencia,</w:t>
      </w:r>
      <w:r w:rsidRPr="001939E5">
        <w:rPr>
          <w:rFonts w:cs="Arial"/>
          <w:color w:val="2E74B5" w:themeColor="accent1" w:themeShade="BF"/>
          <w:sz w:val="24"/>
          <w:szCs w:val="24"/>
        </w:rPr>
        <w:t xml:space="preserve"> esto es, que </w:t>
      </w:r>
      <w:r w:rsidR="009814E3" w:rsidRPr="001939E5">
        <w:rPr>
          <w:rFonts w:cs="Arial"/>
          <w:color w:val="2E74B5" w:themeColor="accent1" w:themeShade="BF"/>
          <w:sz w:val="24"/>
          <w:szCs w:val="24"/>
        </w:rPr>
        <w:t>la Benemérita y Centenaria Escuela Normal del Estado</w:t>
      </w:r>
      <w:r w:rsidRPr="001939E5">
        <w:rPr>
          <w:rFonts w:cs="Arial"/>
          <w:color w:val="2E74B5" w:themeColor="accent1" w:themeShade="BF"/>
          <w:sz w:val="24"/>
          <w:szCs w:val="24"/>
        </w:rPr>
        <w:t xml:space="preserve"> puso a disposición </w:t>
      </w:r>
      <w:r w:rsidR="009814E3" w:rsidRPr="001939E5">
        <w:rPr>
          <w:rFonts w:cs="Arial"/>
          <w:color w:val="2E74B5" w:themeColor="accent1" w:themeShade="BF"/>
          <w:sz w:val="24"/>
          <w:szCs w:val="24"/>
        </w:rPr>
        <w:t xml:space="preserve">la información que pudiera ser de su interés y que única y exclusivamente le corresponden dentro de su ámbito de competencia </w:t>
      </w:r>
      <w:r w:rsidRPr="001939E5">
        <w:rPr>
          <w:rFonts w:cs="Arial"/>
          <w:color w:val="2E74B5" w:themeColor="accent1" w:themeShade="BF"/>
          <w:sz w:val="24"/>
          <w:szCs w:val="24"/>
        </w:rPr>
        <w:t>para su consulta física la información.</w:t>
      </w:r>
    </w:p>
    <w:p w:rsidR="0071421E" w:rsidRPr="001939E5" w:rsidRDefault="0071421E" w:rsidP="003E24DC">
      <w:pPr>
        <w:pStyle w:val="corte4fondo"/>
        <w:spacing w:line="276" w:lineRule="auto"/>
        <w:ind w:firstLine="0"/>
        <w:rPr>
          <w:rFonts w:cs="Arial"/>
          <w:color w:val="2E74B5" w:themeColor="accent1" w:themeShade="BF"/>
          <w:sz w:val="24"/>
          <w:szCs w:val="24"/>
        </w:rPr>
      </w:pPr>
    </w:p>
    <w:p w:rsidR="00F841D2" w:rsidRPr="001939E5" w:rsidRDefault="00F841D2" w:rsidP="001939E5">
      <w:pPr>
        <w:pStyle w:val="corte4fondo"/>
        <w:tabs>
          <w:tab w:val="left" w:pos="567"/>
        </w:tabs>
        <w:spacing w:line="276" w:lineRule="auto"/>
        <w:ind w:firstLine="0"/>
        <w:rPr>
          <w:rFonts w:cs="Arial"/>
          <w:color w:val="2E74B5" w:themeColor="accent1" w:themeShade="BF"/>
          <w:sz w:val="24"/>
          <w:szCs w:val="24"/>
        </w:rPr>
      </w:pPr>
      <w:r w:rsidRPr="001939E5">
        <w:rPr>
          <w:rFonts w:cs="Arial"/>
          <w:color w:val="2E74B5" w:themeColor="accent1" w:themeShade="BF"/>
          <w:sz w:val="24"/>
          <w:szCs w:val="24"/>
        </w:rPr>
        <w:tab/>
      </w:r>
      <w:r w:rsidR="0071421E" w:rsidRPr="001939E5">
        <w:rPr>
          <w:rFonts w:cs="Arial"/>
          <w:color w:val="2E74B5" w:themeColor="accent1" w:themeShade="BF"/>
          <w:sz w:val="24"/>
          <w:szCs w:val="24"/>
        </w:rPr>
        <w:t>En la especie la inconformidad planteada por la recurrente resulta, fundada en virtud de qu</w:t>
      </w:r>
      <w:r w:rsidRPr="001939E5">
        <w:rPr>
          <w:rFonts w:cs="Arial"/>
          <w:color w:val="2E74B5" w:themeColor="accent1" w:themeShade="BF"/>
          <w:sz w:val="24"/>
          <w:szCs w:val="24"/>
        </w:rPr>
        <w:t xml:space="preserve">e el sujeto obligado no justificó la imposibilidad de acceder a la información en la Unidad de Transparencia, es decir, dicha autoridad no atendió lo establecido </w:t>
      </w:r>
      <w:r w:rsidR="003E24DC" w:rsidRPr="001939E5">
        <w:rPr>
          <w:rFonts w:cs="Arial"/>
          <w:color w:val="2E74B5" w:themeColor="accent1" w:themeShade="BF"/>
          <w:sz w:val="24"/>
          <w:szCs w:val="24"/>
        </w:rPr>
        <w:t xml:space="preserve">los artículos 54 fracción VIII, 55 y 151 de la ley de Transparencia y </w:t>
      </w:r>
      <w:r w:rsidR="003E24DC" w:rsidRPr="001939E5">
        <w:rPr>
          <w:rFonts w:cs="Arial"/>
          <w:color w:val="2E74B5" w:themeColor="accent1" w:themeShade="BF"/>
          <w:sz w:val="24"/>
          <w:szCs w:val="24"/>
        </w:rPr>
        <w:lastRenderedPageBreak/>
        <w:t>acceso a la información Pública, así como el</w:t>
      </w:r>
      <w:r w:rsidRPr="001939E5">
        <w:rPr>
          <w:rFonts w:cs="Arial"/>
          <w:color w:val="2E74B5" w:themeColor="accent1" w:themeShade="BF"/>
          <w:sz w:val="24"/>
          <w:szCs w:val="24"/>
        </w:rPr>
        <w:t xml:space="preserve"> acuerdo </w:t>
      </w:r>
      <w:r w:rsidR="00DA01E6" w:rsidRPr="001939E5">
        <w:rPr>
          <w:rFonts w:cs="Arial"/>
          <w:color w:val="2E74B5" w:themeColor="accent1" w:themeShade="BF"/>
          <w:sz w:val="24"/>
          <w:szCs w:val="24"/>
        </w:rPr>
        <w:t xml:space="preserve">de Pleno </w:t>
      </w:r>
      <w:r w:rsidRPr="001939E5">
        <w:rPr>
          <w:rFonts w:cs="Arial"/>
          <w:color w:val="2E74B5" w:themeColor="accent1" w:themeShade="BF"/>
          <w:sz w:val="24"/>
          <w:szCs w:val="24"/>
        </w:rPr>
        <w:t>CEGAIP-428/2018 S.E.,</w:t>
      </w:r>
      <w:r w:rsidR="00DA01E6" w:rsidRPr="001939E5">
        <w:rPr>
          <w:rFonts w:cs="Arial"/>
          <w:color w:val="2E74B5" w:themeColor="accent1" w:themeShade="BF"/>
          <w:sz w:val="24"/>
          <w:szCs w:val="24"/>
        </w:rPr>
        <w:t xml:space="preserve"> emitido en sesión extraordinaria de 20 veinte de abril de 2018, </w:t>
      </w:r>
      <w:r w:rsidRPr="001939E5">
        <w:rPr>
          <w:rFonts w:cs="Arial"/>
          <w:color w:val="2E74B5" w:themeColor="accent1" w:themeShade="BF"/>
          <w:sz w:val="24"/>
          <w:szCs w:val="24"/>
        </w:rPr>
        <w:t>por tal, se transcribe el acuerdo de referencia:</w:t>
      </w:r>
    </w:p>
    <w:p w:rsidR="00F841D2" w:rsidRPr="00B77FE0" w:rsidRDefault="00F841D2" w:rsidP="003E24DC">
      <w:pPr>
        <w:pStyle w:val="corte4fondo"/>
        <w:tabs>
          <w:tab w:val="left" w:pos="567"/>
        </w:tabs>
        <w:spacing w:line="276" w:lineRule="auto"/>
        <w:ind w:left="720" w:firstLine="0"/>
        <w:rPr>
          <w:rFonts w:cs="Arial"/>
          <w:color w:val="2E74B5" w:themeColor="accent1" w:themeShade="BF"/>
          <w:sz w:val="24"/>
          <w:szCs w:val="24"/>
        </w:rPr>
      </w:pPr>
    </w:p>
    <w:p w:rsidR="00F841D2" w:rsidRPr="00B77FE0" w:rsidRDefault="00F841D2" w:rsidP="003E24DC">
      <w:pPr>
        <w:pStyle w:val="Prrafodelista"/>
        <w:spacing w:after="0"/>
        <w:ind w:firstLine="696"/>
        <w:jc w:val="both"/>
        <w:rPr>
          <w:rFonts w:ascii="Arial" w:hAnsi="Arial" w:cs="Arial"/>
          <w:i/>
          <w:color w:val="2E74B5" w:themeColor="accent1" w:themeShade="BF"/>
          <w:sz w:val="20"/>
          <w:szCs w:val="20"/>
        </w:rPr>
      </w:pPr>
      <w:r w:rsidRPr="00B77FE0">
        <w:rPr>
          <w:rFonts w:ascii="Arial" w:hAnsi="Arial" w:cs="Arial"/>
          <w:b/>
          <w:i/>
          <w:color w:val="2E74B5" w:themeColor="accent1" w:themeShade="BF"/>
          <w:spacing w:val="2"/>
          <w:sz w:val="20"/>
          <w:szCs w:val="20"/>
        </w:rPr>
        <w:t>“…CEGAIP-428/2018.S.E.</w:t>
      </w:r>
      <w:r w:rsidRPr="00B77FE0">
        <w:rPr>
          <w:rFonts w:ascii="Arial" w:hAnsi="Arial" w:cs="Arial"/>
          <w:i/>
          <w:color w:val="2E74B5" w:themeColor="accent1" w:themeShade="BF"/>
          <w:sz w:val="20"/>
          <w:szCs w:val="20"/>
        </w:rPr>
        <w:t xml:space="preserve"> determina requerir a los sujetos obligados Secretaría de Educación Pública y Sistema Educativo Estatal Regular, para que pongan a disposición de los solicitantes la información peticionada en las oficinas de los Titulares de las Unidades de Transparencia de ambos sujetos obligados, debiendo siempre levantar constancia de los documentos puestos a su disposición. </w:t>
      </w:r>
    </w:p>
    <w:p w:rsidR="00F841D2" w:rsidRPr="00B77FE0" w:rsidRDefault="00F841D2" w:rsidP="003E24DC">
      <w:pPr>
        <w:pStyle w:val="Prrafodelista"/>
        <w:spacing w:after="0"/>
        <w:jc w:val="both"/>
        <w:rPr>
          <w:rFonts w:ascii="Arial" w:hAnsi="Arial" w:cs="Arial"/>
          <w:i/>
          <w:color w:val="2E74B5" w:themeColor="accent1" w:themeShade="BF"/>
          <w:sz w:val="20"/>
          <w:szCs w:val="20"/>
        </w:rPr>
      </w:pPr>
      <w:r w:rsidRPr="00B77FE0">
        <w:rPr>
          <w:rFonts w:ascii="Arial" w:hAnsi="Arial" w:cs="Arial"/>
          <w:i/>
          <w:color w:val="2E74B5" w:themeColor="accent1" w:themeShade="BF"/>
          <w:sz w:val="20"/>
          <w:szCs w:val="20"/>
        </w:rPr>
        <w:t xml:space="preserve">Lo anterior, en atención a que el artículo 151 de la Ley de Transparencia vigente en el Estado establece que se pondrá a disposición del quejoso la información en el lugar donde se encuentre, siempre que las características de la información y el lugar así lo permitan, por lo que al no haber un lugar adecuado en las oficinas de la Benemérita y Centenaria Escuela Normal del Estado para acceder a la información solicitada, ésta deberá ponerse a disposición del quejoso en alguna de las Unidades de Transparencia de los sujetos obligados antes mencionados, y sólo en caso de que las características físicas de la información no lo permitan podrá hacerlo en el lugar donde se encuentre debiendo justificar la imposibilidad de acceder a la información en la Unidad de Transparencia. </w:t>
      </w:r>
    </w:p>
    <w:p w:rsidR="00F841D2" w:rsidRPr="00B77FE0" w:rsidRDefault="00F841D2" w:rsidP="003E24DC">
      <w:pPr>
        <w:pStyle w:val="Prrafodelista"/>
        <w:spacing w:after="0"/>
        <w:jc w:val="both"/>
        <w:rPr>
          <w:rFonts w:ascii="Arial" w:hAnsi="Arial" w:cs="Arial"/>
          <w:i/>
          <w:color w:val="2E74B5" w:themeColor="accent1" w:themeShade="BF"/>
          <w:sz w:val="20"/>
          <w:szCs w:val="20"/>
        </w:rPr>
      </w:pPr>
      <w:r w:rsidRPr="00B77FE0">
        <w:rPr>
          <w:rFonts w:ascii="Arial" w:hAnsi="Arial" w:cs="Arial"/>
          <w:i/>
          <w:color w:val="2E74B5" w:themeColor="accent1" w:themeShade="BF"/>
          <w:sz w:val="20"/>
          <w:szCs w:val="20"/>
        </w:rPr>
        <w:t>Ahora bien, en ambos casos y sin excepción alguna, los Titulares de las Unidades de Transparencia deberán estar presentes al momento en que se realice el acceso a la información, toda vez que es obligación de éstos llevar un registro de las solicitudes de acceso a la información, respuestas, resultados, costos de reproducción y envío, tal como lo establece la fracción VIII del artículo 54 de la Ley de Transparencia y Acceso a la Información Pública, en ese tenor, el Titular de la Unidad debe asegurarse del cumplimiento al acceso a la información que se le da al solicitante por parte de las unidades administrativas, máxime que en caso de que la unidad administrativa se niegue a colaborar con la Unidad en la atención de las solicitudes de información, ésta deberá dar aviso al superior jerárquico para que le ordene realizar sin demora las acciones conducentes, según lo establece el artículo 55 de la Ley de la Materia, por lo cual está obligada a estar presente cuando se le ponga a su disposición la información y levantar constancia de tal circunstancia, para corroborar la óptima colaboración y cumplimiento de las unidades administrativas.</w:t>
      </w:r>
    </w:p>
    <w:p w:rsidR="00F841D2" w:rsidRPr="00B77FE0" w:rsidRDefault="00F841D2" w:rsidP="003E24DC">
      <w:pPr>
        <w:pStyle w:val="Prrafodelista"/>
        <w:spacing w:after="0"/>
        <w:jc w:val="both"/>
        <w:rPr>
          <w:rFonts w:ascii="Arial" w:hAnsi="Arial" w:cs="Arial"/>
          <w:i/>
          <w:color w:val="2E74B5" w:themeColor="accent1" w:themeShade="BF"/>
          <w:sz w:val="20"/>
          <w:szCs w:val="20"/>
          <w:u w:val="single"/>
        </w:rPr>
      </w:pPr>
      <w:r w:rsidRPr="00B77FE0">
        <w:rPr>
          <w:rFonts w:ascii="Arial" w:hAnsi="Arial" w:cs="Arial"/>
          <w:i/>
          <w:color w:val="2E74B5" w:themeColor="accent1" w:themeShade="BF"/>
          <w:sz w:val="20"/>
          <w:szCs w:val="20"/>
          <w:u w:val="single"/>
        </w:rPr>
        <w:t xml:space="preserve">En consecuencia, notifíquese el presente acuerdo al C. Jesús Federico Piña Fraga para su conocimiento, y a los Titulares de la Unidades de Transparencia de la Secretaría de Educación de Gobierno del Estado y Sistema Educativo Estatal Regular para su cumplimiento. </w:t>
      </w:r>
    </w:p>
    <w:p w:rsidR="00F841D2" w:rsidRPr="00B77FE0" w:rsidRDefault="00F841D2" w:rsidP="003E24DC">
      <w:pPr>
        <w:pStyle w:val="Prrafodelista"/>
        <w:spacing w:after="0"/>
        <w:jc w:val="both"/>
        <w:rPr>
          <w:rFonts w:ascii="Arial" w:hAnsi="Arial" w:cs="Arial"/>
          <w:i/>
          <w:color w:val="2E74B5" w:themeColor="accent1" w:themeShade="BF"/>
          <w:sz w:val="20"/>
          <w:szCs w:val="20"/>
          <w:u w:val="single"/>
        </w:rPr>
      </w:pPr>
      <w:r w:rsidRPr="00B77FE0">
        <w:rPr>
          <w:rFonts w:ascii="Arial" w:hAnsi="Arial" w:cs="Arial"/>
          <w:i/>
          <w:color w:val="2E74B5" w:themeColor="accent1" w:themeShade="BF"/>
          <w:sz w:val="20"/>
          <w:szCs w:val="20"/>
          <w:u w:val="single"/>
        </w:rPr>
        <w:t xml:space="preserve">Notifíquese a las Ponencias, para los efectos correspondientes…” </w:t>
      </w:r>
    </w:p>
    <w:p w:rsidR="00F841D2" w:rsidRPr="00F841D2" w:rsidRDefault="00F841D2" w:rsidP="003E24DC">
      <w:pPr>
        <w:pStyle w:val="Prrafodelista"/>
        <w:spacing w:after="0"/>
        <w:jc w:val="both"/>
        <w:rPr>
          <w:rFonts w:ascii="Arial" w:hAnsi="Arial" w:cs="Arial"/>
          <w:i/>
          <w:color w:val="2E74B5" w:themeColor="accent1" w:themeShade="BF"/>
          <w:sz w:val="24"/>
          <w:szCs w:val="24"/>
        </w:rPr>
      </w:pPr>
    </w:p>
    <w:p w:rsidR="004B5B08" w:rsidRPr="00B77FE0" w:rsidRDefault="00421987" w:rsidP="003E24DC">
      <w:pPr>
        <w:pStyle w:val="corte4fondo"/>
        <w:tabs>
          <w:tab w:val="left" w:pos="567"/>
        </w:tabs>
        <w:spacing w:line="276" w:lineRule="auto"/>
        <w:ind w:firstLine="0"/>
        <w:rPr>
          <w:rFonts w:cs="Arial"/>
          <w:color w:val="2E74B5" w:themeColor="accent1" w:themeShade="BF"/>
          <w:sz w:val="24"/>
          <w:szCs w:val="24"/>
        </w:rPr>
      </w:pPr>
      <w:r w:rsidRPr="00B77FE0">
        <w:rPr>
          <w:rFonts w:cs="Arial"/>
          <w:b/>
          <w:color w:val="2E74B5" w:themeColor="accent1" w:themeShade="BF"/>
          <w:sz w:val="24"/>
          <w:szCs w:val="24"/>
        </w:rPr>
        <w:t>6</w:t>
      </w:r>
      <w:r w:rsidR="004B5B08" w:rsidRPr="00B77FE0">
        <w:rPr>
          <w:rFonts w:cs="Arial"/>
          <w:b/>
          <w:color w:val="2E74B5" w:themeColor="accent1" w:themeShade="BF"/>
          <w:sz w:val="24"/>
          <w:szCs w:val="24"/>
        </w:rPr>
        <w:t>.</w:t>
      </w:r>
      <w:r w:rsidR="00A6402F">
        <w:rPr>
          <w:rFonts w:cs="Arial"/>
          <w:b/>
          <w:color w:val="2E74B5" w:themeColor="accent1" w:themeShade="BF"/>
          <w:sz w:val="24"/>
          <w:szCs w:val="24"/>
        </w:rPr>
        <w:t>2</w:t>
      </w:r>
      <w:r w:rsidR="004B5B08" w:rsidRPr="00B77FE0">
        <w:rPr>
          <w:rFonts w:cs="Arial"/>
          <w:b/>
          <w:color w:val="2E74B5" w:themeColor="accent1" w:themeShade="BF"/>
          <w:sz w:val="24"/>
          <w:szCs w:val="24"/>
        </w:rPr>
        <w:t>. Sentido de esta resolución</w:t>
      </w:r>
      <w:r w:rsidR="004B5B08" w:rsidRPr="00B77FE0">
        <w:rPr>
          <w:rFonts w:cs="Arial"/>
          <w:color w:val="2E74B5" w:themeColor="accent1" w:themeShade="BF"/>
          <w:sz w:val="24"/>
          <w:szCs w:val="24"/>
        </w:rPr>
        <w:t>.</w:t>
      </w:r>
    </w:p>
    <w:p w:rsidR="004B5B08" w:rsidRPr="00B77FE0" w:rsidRDefault="004B5B08" w:rsidP="003E24DC">
      <w:pPr>
        <w:pStyle w:val="corte4fondo"/>
        <w:tabs>
          <w:tab w:val="left" w:pos="567"/>
        </w:tabs>
        <w:spacing w:line="276" w:lineRule="auto"/>
        <w:rPr>
          <w:rFonts w:cs="Arial"/>
          <w:color w:val="2E74B5" w:themeColor="accent1" w:themeShade="BF"/>
          <w:sz w:val="24"/>
          <w:szCs w:val="24"/>
        </w:rPr>
      </w:pPr>
    </w:p>
    <w:p w:rsidR="00421987" w:rsidRDefault="00421987" w:rsidP="003E24DC">
      <w:pPr>
        <w:pStyle w:val="corte4fondo"/>
        <w:tabs>
          <w:tab w:val="left" w:pos="567"/>
        </w:tabs>
        <w:spacing w:line="276" w:lineRule="auto"/>
        <w:rPr>
          <w:rFonts w:cs="Arial"/>
          <w:color w:val="2E74B5" w:themeColor="accent1" w:themeShade="BF"/>
          <w:sz w:val="24"/>
          <w:szCs w:val="24"/>
        </w:rPr>
      </w:pPr>
      <w:r w:rsidRPr="00B77FE0">
        <w:rPr>
          <w:rFonts w:cs="Arial"/>
          <w:color w:val="2E74B5" w:themeColor="accent1" w:themeShade="BF"/>
          <w:sz w:val="24"/>
          <w:szCs w:val="24"/>
        </w:rPr>
        <w:t xml:space="preserve">En las condiciones anotadas y, al haber resultado uno fundado </w:t>
      </w:r>
      <w:r w:rsidR="00DA01E6">
        <w:rPr>
          <w:rFonts w:cs="Arial"/>
          <w:color w:val="2E74B5" w:themeColor="accent1" w:themeShade="BF"/>
          <w:sz w:val="24"/>
          <w:szCs w:val="24"/>
        </w:rPr>
        <w:t>el</w:t>
      </w:r>
      <w:r w:rsidRPr="00B77FE0">
        <w:rPr>
          <w:rFonts w:cs="Arial"/>
          <w:color w:val="2E74B5" w:themeColor="accent1" w:themeShade="BF"/>
          <w:sz w:val="24"/>
          <w:szCs w:val="24"/>
        </w:rPr>
        <w:t xml:space="preserve"> agravio que hizo valer el recurrente, lo procedente es que este órgano colegiado de conformidad con el artículo 175, fracción III, de la Ley de Transparencia y Acceso a la Información Pública del Estado </w:t>
      </w:r>
      <w:r w:rsidRPr="00B77FE0">
        <w:rPr>
          <w:rFonts w:cs="Arial"/>
          <w:b/>
          <w:color w:val="2E74B5" w:themeColor="accent1" w:themeShade="BF"/>
          <w:sz w:val="24"/>
          <w:szCs w:val="24"/>
        </w:rPr>
        <w:t xml:space="preserve">modifica </w:t>
      </w:r>
      <w:r w:rsidRPr="00B77FE0">
        <w:rPr>
          <w:rFonts w:cs="Arial"/>
          <w:color w:val="2E74B5" w:themeColor="accent1" w:themeShade="BF"/>
          <w:sz w:val="24"/>
          <w:szCs w:val="24"/>
        </w:rPr>
        <w:t xml:space="preserve">la respuesta proporcionada por los entes obligados y, por lo </w:t>
      </w:r>
      <w:r w:rsidR="00B77FE0" w:rsidRPr="00B77FE0">
        <w:rPr>
          <w:rFonts w:cs="Arial"/>
          <w:color w:val="2E74B5" w:themeColor="accent1" w:themeShade="BF"/>
          <w:sz w:val="24"/>
          <w:szCs w:val="24"/>
        </w:rPr>
        <w:t>tanto,</w:t>
      </w:r>
      <w:r w:rsidRPr="00B77FE0">
        <w:rPr>
          <w:rFonts w:cs="Arial"/>
          <w:color w:val="2E74B5" w:themeColor="accent1" w:themeShade="BF"/>
          <w:sz w:val="24"/>
          <w:szCs w:val="24"/>
        </w:rPr>
        <w:t xml:space="preserve"> lo </w:t>
      </w:r>
      <w:r w:rsidRPr="00B77FE0">
        <w:rPr>
          <w:rFonts w:cs="Arial"/>
          <w:b/>
          <w:color w:val="2E74B5" w:themeColor="accent1" w:themeShade="BF"/>
          <w:sz w:val="24"/>
          <w:szCs w:val="24"/>
        </w:rPr>
        <w:t>conmina</w:t>
      </w:r>
      <w:r w:rsidRPr="00B77FE0">
        <w:rPr>
          <w:rFonts w:cs="Arial"/>
          <w:color w:val="2E74B5" w:themeColor="accent1" w:themeShade="BF"/>
          <w:sz w:val="24"/>
          <w:szCs w:val="24"/>
        </w:rPr>
        <w:t xml:space="preserve"> a que emita otra respuesta en la que:</w:t>
      </w:r>
    </w:p>
    <w:p w:rsidR="00F841D2" w:rsidRPr="00B77FE0" w:rsidRDefault="00F841D2" w:rsidP="003E24DC">
      <w:pPr>
        <w:pStyle w:val="corte4fondo"/>
        <w:tabs>
          <w:tab w:val="left" w:pos="567"/>
        </w:tabs>
        <w:spacing w:line="276" w:lineRule="auto"/>
        <w:rPr>
          <w:rFonts w:cs="Arial"/>
          <w:color w:val="2E74B5" w:themeColor="accent1" w:themeShade="BF"/>
          <w:sz w:val="24"/>
          <w:szCs w:val="24"/>
        </w:rPr>
      </w:pPr>
    </w:p>
    <w:p w:rsidR="00F841D2" w:rsidRPr="003D41EF" w:rsidRDefault="00F841D2" w:rsidP="003E24DC">
      <w:pPr>
        <w:pStyle w:val="corte4fondo"/>
        <w:numPr>
          <w:ilvl w:val="0"/>
          <w:numId w:val="10"/>
        </w:numPr>
        <w:tabs>
          <w:tab w:val="left" w:pos="567"/>
        </w:tabs>
        <w:spacing w:line="276" w:lineRule="auto"/>
        <w:rPr>
          <w:rFonts w:cs="Arial"/>
          <w:color w:val="2E74B5" w:themeColor="accent1" w:themeShade="BF"/>
          <w:sz w:val="24"/>
          <w:szCs w:val="24"/>
        </w:rPr>
      </w:pPr>
      <w:r>
        <w:rPr>
          <w:rFonts w:cs="Arial"/>
          <w:color w:val="2E74B5" w:themeColor="accent1" w:themeShade="BF"/>
          <w:sz w:val="24"/>
          <w:szCs w:val="24"/>
        </w:rPr>
        <w:t xml:space="preserve">Permita el acceso a </w:t>
      </w:r>
      <w:r w:rsidRPr="003D41EF">
        <w:rPr>
          <w:rFonts w:cs="Arial"/>
          <w:color w:val="2E74B5" w:themeColor="accent1" w:themeShade="BF"/>
          <w:sz w:val="24"/>
          <w:szCs w:val="24"/>
        </w:rPr>
        <w:t xml:space="preserve">la información solicitada por el </w:t>
      </w:r>
      <w:r w:rsidR="00A6402F">
        <w:rPr>
          <w:rFonts w:cs="Arial"/>
          <w:color w:val="2E74B5" w:themeColor="accent1" w:themeShade="BF"/>
          <w:sz w:val="24"/>
          <w:szCs w:val="24"/>
        </w:rPr>
        <w:t>ahora recurrente</w:t>
      </w:r>
      <w:r w:rsidRPr="003D41EF">
        <w:rPr>
          <w:rFonts w:cs="Arial"/>
          <w:color w:val="2E74B5" w:themeColor="accent1" w:themeShade="BF"/>
          <w:sz w:val="24"/>
          <w:szCs w:val="24"/>
        </w:rPr>
        <w:t>.</w:t>
      </w:r>
    </w:p>
    <w:p w:rsidR="00F841D2" w:rsidRDefault="00F841D2" w:rsidP="003E24DC">
      <w:pPr>
        <w:pStyle w:val="NormalWeb"/>
        <w:spacing w:before="0" w:beforeAutospacing="0" w:after="0" w:afterAutospacing="0" w:line="276" w:lineRule="auto"/>
        <w:jc w:val="both"/>
        <w:rPr>
          <w:rFonts w:ascii="Arial" w:hAnsi="Arial" w:cs="Arial"/>
          <w:b/>
          <w:color w:val="2E74B5" w:themeColor="accent1" w:themeShade="BF"/>
        </w:rPr>
      </w:pPr>
    </w:p>
    <w:p w:rsidR="004B5B08" w:rsidRPr="00B77FE0" w:rsidRDefault="00421987" w:rsidP="003E24DC">
      <w:pPr>
        <w:pStyle w:val="NormalWeb"/>
        <w:spacing w:before="0" w:beforeAutospacing="0" w:after="0" w:afterAutospacing="0" w:line="276" w:lineRule="auto"/>
        <w:jc w:val="both"/>
        <w:rPr>
          <w:rFonts w:ascii="Arial" w:hAnsi="Arial" w:cs="Arial"/>
          <w:b/>
          <w:color w:val="2E74B5" w:themeColor="accent1" w:themeShade="BF"/>
        </w:rPr>
      </w:pPr>
      <w:r w:rsidRPr="00B77FE0">
        <w:rPr>
          <w:rFonts w:ascii="Arial" w:hAnsi="Arial" w:cs="Arial"/>
          <w:b/>
          <w:color w:val="2E74B5" w:themeColor="accent1" w:themeShade="BF"/>
        </w:rPr>
        <w:t>6</w:t>
      </w:r>
      <w:r w:rsidR="004B5B08" w:rsidRPr="00B77FE0">
        <w:rPr>
          <w:rFonts w:ascii="Arial" w:hAnsi="Arial" w:cs="Arial"/>
          <w:b/>
          <w:color w:val="2E74B5" w:themeColor="accent1" w:themeShade="BF"/>
        </w:rPr>
        <w:t>.</w:t>
      </w:r>
      <w:r w:rsidR="00A6402F">
        <w:rPr>
          <w:rFonts w:ascii="Arial" w:hAnsi="Arial" w:cs="Arial"/>
          <w:b/>
          <w:color w:val="2E74B5" w:themeColor="accent1" w:themeShade="BF"/>
        </w:rPr>
        <w:t>3</w:t>
      </w:r>
      <w:r w:rsidR="004B5B08" w:rsidRPr="00B77FE0">
        <w:rPr>
          <w:rFonts w:ascii="Arial" w:hAnsi="Arial" w:cs="Arial"/>
          <w:b/>
          <w:color w:val="2E74B5" w:themeColor="accent1" w:themeShade="BF"/>
        </w:rPr>
        <w:t>. Precisiones de esta resolución.</w:t>
      </w:r>
    </w:p>
    <w:p w:rsidR="004B5B08" w:rsidRPr="00B77FE0" w:rsidRDefault="004B5B08" w:rsidP="003E24DC">
      <w:pPr>
        <w:pStyle w:val="NormalWeb"/>
        <w:spacing w:before="0" w:beforeAutospacing="0" w:after="0" w:afterAutospacing="0" w:line="276" w:lineRule="auto"/>
        <w:jc w:val="both"/>
        <w:rPr>
          <w:rFonts w:ascii="Arial" w:hAnsi="Arial" w:cs="Arial"/>
          <w:b/>
          <w:color w:val="2E74B5" w:themeColor="accent1" w:themeShade="BF"/>
        </w:rPr>
      </w:pPr>
    </w:p>
    <w:p w:rsidR="004B5B08"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r w:rsidRPr="00B77FE0">
        <w:rPr>
          <w:rFonts w:ascii="Arial" w:hAnsi="Arial" w:cs="Arial"/>
          <w:color w:val="2E74B5" w:themeColor="accent1" w:themeShade="BF"/>
        </w:rPr>
        <w:t>De conformidad con la última parte del artículo 176 de la Ley de Transparencia está Comisión de Transparencia establece los siguientes términos para el cumplimiento de la resolución.</w:t>
      </w:r>
    </w:p>
    <w:p w:rsidR="00A6402F" w:rsidRPr="00A6402F" w:rsidRDefault="00A6402F" w:rsidP="003E24DC">
      <w:pPr>
        <w:pStyle w:val="NormalWeb"/>
        <w:spacing w:before="0" w:beforeAutospacing="0" w:after="0" w:afterAutospacing="0" w:line="276" w:lineRule="auto"/>
        <w:ind w:firstLine="708"/>
        <w:jc w:val="both"/>
        <w:rPr>
          <w:rFonts w:ascii="Arial" w:hAnsi="Arial" w:cs="Arial"/>
          <w:color w:val="2E74B5" w:themeColor="accent1" w:themeShade="BF"/>
        </w:rPr>
      </w:pPr>
    </w:p>
    <w:p w:rsidR="00A6402F" w:rsidRPr="00A6402F" w:rsidRDefault="00A6402F" w:rsidP="003E24DC">
      <w:pPr>
        <w:pStyle w:val="corte4fondo"/>
        <w:numPr>
          <w:ilvl w:val="0"/>
          <w:numId w:val="5"/>
        </w:numPr>
        <w:tabs>
          <w:tab w:val="left" w:pos="567"/>
        </w:tabs>
        <w:spacing w:line="276" w:lineRule="auto"/>
        <w:rPr>
          <w:rFonts w:cs="Arial"/>
          <w:color w:val="2E74B5" w:themeColor="accent1" w:themeShade="BF"/>
          <w:sz w:val="23"/>
          <w:szCs w:val="23"/>
        </w:rPr>
      </w:pPr>
      <w:r w:rsidRPr="00A6402F">
        <w:rPr>
          <w:rFonts w:cs="Arial"/>
          <w:color w:val="2E74B5" w:themeColor="accent1" w:themeShade="BF"/>
          <w:sz w:val="23"/>
          <w:szCs w:val="23"/>
        </w:rPr>
        <w:t xml:space="preserve">En cuanto a lo ordenado, se reitera que la información debe de entregarse en la modalidad solicitada, </w:t>
      </w:r>
      <w:r w:rsidRPr="00A6402F">
        <w:rPr>
          <w:rFonts w:cs="Arial"/>
          <w:color w:val="2E74B5" w:themeColor="accent1" w:themeShade="BF"/>
          <w:sz w:val="24"/>
          <w:szCs w:val="24"/>
        </w:rPr>
        <w:t>en la inteligencia de que esta deberá ponerse a disposición del aquí recurrente en alguna de las Unidades de Transparencia de la Secretaría de Educación y/o Sistema Educativo Estatal Regular, ello de conformidad con los artículos 54 fracción VIII, 55 y 151 de la ley de la materia, así como en el acuerdo de Pleno CEGA</w:t>
      </w:r>
      <w:r w:rsidR="00D065BD">
        <w:rPr>
          <w:rFonts w:cs="Arial"/>
          <w:color w:val="2E74B5" w:themeColor="accent1" w:themeShade="BF"/>
          <w:sz w:val="24"/>
          <w:szCs w:val="24"/>
        </w:rPr>
        <w:t xml:space="preserve">IP-428/2018 S.E., emitido en </w:t>
      </w:r>
      <w:r w:rsidRPr="00A6402F">
        <w:rPr>
          <w:rFonts w:cs="Arial"/>
          <w:color w:val="2E74B5" w:themeColor="accent1" w:themeShade="BF"/>
          <w:sz w:val="24"/>
          <w:szCs w:val="24"/>
        </w:rPr>
        <w:t xml:space="preserve">sesión extraordinaria de 20 de abril de 2018 dos mil dieciocho </w:t>
      </w:r>
      <w:r w:rsidRPr="00A6402F">
        <w:rPr>
          <w:rFonts w:cs="Arial"/>
          <w:color w:val="2E74B5" w:themeColor="accent1" w:themeShade="BF"/>
          <w:sz w:val="23"/>
          <w:szCs w:val="23"/>
        </w:rPr>
        <w:t xml:space="preserve">y, en caso de que el sujeto obligado no contenga la información en esa modalidad, entonces deberá de permitir la reproducción gratuita de las primeras veinte fojas y el resto deberá de cobrar el precio de la reproducción excedente. En el entendido de que en el último supuesto deberá de proporcionar lugar y horarios de atención al público, personas que lo atenderán, así como todos aquéllos elementos que permitan y faciliten el pago y la entrega de la información. </w:t>
      </w:r>
    </w:p>
    <w:p w:rsidR="00F841D2" w:rsidRPr="00B77FE0" w:rsidRDefault="00F841D2" w:rsidP="003E24DC">
      <w:pPr>
        <w:pStyle w:val="corte4fondo"/>
        <w:tabs>
          <w:tab w:val="left" w:pos="567"/>
        </w:tabs>
        <w:spacing w:line="276" w:lineRule="auto"/>
        <w:ind w:left="720" w:firstLine="0"/>
        <w:rPr>
          <w:rFonts w:cs="Arial"/>
          <w:color w:val="2E74B5" w:themeColor="accent1" w:themeShade="BF"/>
          <w:sz w:val="24"/>
          <w:szCs w:val="24"/>
        </w:rPr>
      </w:pPr>
    </w:p>
    <w:p w:rsidR="004B5B08" w:rsidRPr="00B77FE0" w:rsidRDefault="004B5B08" w:rsidP="003E24DC">
      <w:pPr>
        <w:pStyle w:val="corte4fondo"/>
        <w:numPr>
          <w:ilvl w:val="0"/>
          <w:numId w:val="5"/>
        </w:numPr>
        <w:tabs>
          <w:tab w:val="left" w:pos="567"/>
        </w:tabs>
        <w:spacing w:line="276" w:lineRule="auto"/>
        <w:rPr>
          <w:rFonts w:cs="Arial"/>
          <w:color w:val="2E74B5" w:themeColor="accent1" w:themeShade="BF"/>
          <w:sz w:val="24"/>
          <w:szCs w:val="24"/>
        </w:rPr>
      </w:pPr>
      <w:r w:rsidRPr="00B77FE0">
        <w:rPr>
          <w:rFonts w:cs="Arial"/>
          <w:color w:val="2E74B5" w:themeColor="accent1" w:themeShade="BF"/>
          <w:sz w:val="25"/>
          <w:szCs w:val="25"/>
        </w:rPr>
        <w:t>El sujeto obligado deberá de cuidar en todo momento que la información que entregará no contenga datos personales o confidenciales, pues en caso de contener información con esos datos, deberá de elaborar la versión pública a costa del solicitante.</w:t>
      </w:r>
    </w:p>
    <w:p w:rsidR="004B5B08" w:rsidRPr="00B77FE0"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p>
    <w:p w:rsidR="004B5B08" w:rsidRPr="00B77FE0" w:rsidRDefault="00421987" w:rsidP="003E24DC">
      <w:pPr>
        <w:pStyle w:val="NormalWeb"/>
        <w:spacing w:before="0" w:beforeAutospacing="0" w:after="0" w:afterAutospacing="0" w:line="276" w:lineRule="auto"/>
        <w:jc w:val="both"/>
        <w:rPr>
          <w:rFonts w:ascii="Arial" w:hAnsi="Arial" w:cs="Arial"/>
          <w:b/>
          <w:color w:val="2E74B5" w:themeColor="accent1" w:themeShade="BF"/>
        </w:rPr>
      </w:pPr>
      <w:r w:rsidRPr="00B77FE0">
        <w:rPr>
          <w:rFonts w:ascii="Arial" w:hAnsi="Arial" w:cs="Arial"/>
          <w:b/>
          <w:color w:val="2E74B5" w:themeColor="accent1" w:themeShade="BF"/>
        </w:rPr>
        <w:t>6</w:t>
      </w:r>
      <w:r w:rsidR="004B5B08" w:rsidRPr="00B77FE0">
        <w:rPr>
          <w:rFonts w:ascii="Arial" w:hAnsi="Arial" w:cs="Arial"/>
          <w:b/>
          <w:color w:val="2E74B5" w:themeColor="accent1" w:themeShade="BF"/>
        </w:rPr>
        <w:t>.</w:t>
      </w:r>
      <w:r w:rsidR="00A6402F">
        <w:rPr>
          <w:rFonts w:ascii="Arial" w:hAnsi="Arial" w:cs="Arial"/>
          <w:b/>
          <w:color w:val="2E74B5" w:themeColor="accent1" w:themeShade="BF"/>
        </w:rPr>
        <w:t>4</w:t>
      </w:r>
      <w:r w:rsidR="004B5B08" w:rsidRPr="00B77FE0">
        <w:rPr>
          <w:rFonts w:ascii="Arial" w:hAnsi="Arial" w:cs="Arial"/>
          <w:b/>
          <w:color w:val="2E74B5" w:themeColor="accent1" w:themeShade="BF"/>
        </w:rPr>
        <w:t>. Plazo de diez días hábiles para el cumplimento de esta resolución.</w:t>
      </w:r>
    </w:p>
    <w:p w:rsidR="004B5B08" w:rsidRPr="00B77FE0" w:rsidRDefault="004B5B08" w:rsidP="003E24DC">
      <w:pPr>
        <w:pStyle w:val="NormalWeb"/>
        <w:spacing w:before="0" w:beforeAutospacing="0" w:after="0" w:afterAutospacing="0" w:line="276" w:lineRule="auto"/>
        <w:jc w:val="both"/>
        <w:rPr>
          <w:rFonts w:ascii="Arial" w:hAnsi="Arial" w:cs="Arial"/>
          <w:color w:val="2E74B5" w:themeColor="accent1" w:themeShade="BF"/>
        </w:rPr>
      </w:pPr>
    </w:p>
    <w:p w:rsidR="004B5B08" w:rsidRPr="00B77FE0"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r w:rsidRPr="00B77FE0">
        <w:rPr>
          <w:rFonts w:ascii="Arial" w:hAnsi="Arial" w:cs="Arial"/>
          <w:color w:val="2E74B5" w:themeColor="accent1" w:themeShade="BF"/>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4B5B08" w:rsidRPr="00B77FE0" w:rsidRDefault="004B5B08" w:rsidP="003E24DC">
      <w:pPr>
        <w:pStyle w:val="NormalWeb"/>
        <w:spacing w:before="0" w:beforeAutospacing="0" w:after="0" w:afterAutospacing="0" w:line="276" w:lineRule="auto"/>
        <w:jc w:val="both"/>
        <w:rPr>
          <w:rFonts w:ascii="Arial" w:hAnsi="Arial" w:cs="Arial"/>
          <w:color w:val="2E74B5" w:themeColor="accent1" w:themeShade="BF"/>
        </w:rPr>
      </w:pPr>
    </w:p>
    <w:p w:rsidR="004B5B08" w:rsidRPr="00B77FE0" w:rsidRDefault="00421987" w:rsidP="003E24DC">
      <w:pPr>
        <w:pStyle w:val="NormalWeb"/>
        <w:spacing w:before="0" w:beforeAutospacing="0" w:after="0" w:afterAutospacing="0" w:line="276" w:lineRule="auto"/>
        <w:jc w:val="both"/>
        <w:rPr>
          <w:rFonts w:ascii="Arial" w:hAnsi="Arial" w:cs="Arial"/>
          <w:b/>
          <w:color w:val="2E74B5" w:themeColor="accent1" w:themeShade="BF"/>
        </w:rPr>
      </w:pPr>
      <w:r w:rsidRPr="00B77FE0">
        <w:rPr>
          <w:rFonts w:ascii="Arial" w:hAnsi="Arial" w:cs="Arial"/>
          <w:b/>
          <w:color w:val="2E74B5" w:themeColor="accent1" w:themeShade="BF"/>
        </w:rPr>
        <w:t>6</w:t>
      </w:r>
      <w:r w:rsidR="004B5B08" w:rsidRPr="00B77FE0">
        <w:rPr>
          <w:rFonts w:ascii="Arial" w:hAnsi="Arial" w:cs="Arial"/>
          <w:b/>
          <w:color w:val="2E74B5" w:themeColor="accent1" w:themeShade="BF"/>
        </w:rPr>
        <w:t>.</w:t>
      </w:r>
      <w:r w:rsidR="00A6402F">
        <w:rPr>
          <w:rFonts w:ascii="Arial" w:hAnsi="Arial" w:cs="Arial"/>
          <w:b/>
          <w:color w:val="2E74B5" w:themeColor="accent1" w:themeShade="BF"/>
        </w:rPr>
        <w:t>5</w:t>
      </w:r>
      <w:r w:rsidR="004B5B08" w:rsidRPr="00B77FE0">
        <w:rPr>
          <w:rFonts w:ascii="Arial" w:hAnsi="Arial" w:cs="Arial"/>
          <w:b/>
          <w:color w:val="2E74B5" w:themeColor="accent1" w:themeShade="BF"/>
        </w:rPr>
        <w:t>. Informe sobre el cumplimento a la resolución dentro del plazo de tres días hábiles.</w:t>
      </w:r>
    </w:p>
    <w:p w:rsidR="004B5B08" w:rsidRPr="00B77FE0" w:rsidRDefault="004B5B08" w:rsidP="003E24DC">
      <w:pPr>
        <w:pStyle w:val="NormalWeb"/>
        <w:spacing w:before="0" w:beforeAutospacing="0" w:after="0" w:afterAutospacing="0" w:line="276" w:lineRule="auto"/>
        <w:jc w:val="both"/>
        <w:rPr>
          <w:rFonts w:ascii="Arial" w:hAnsi="Arial" w:cs="Arial"/>
          <w:b/>
          <w:color w:val="2E74B5" w:themeColor="accent1" w:themeShade="BF"/>
        </w:rPr>
      </w:pPr>
    </w:p>
    <w:p w:rsidR="004B5B08" w:rsidRPr="00B77FE0"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r w:rsidRPr="00B77FE0">
        <w:rPr>
          <w:rFonts w:ascii="Arial" w:hAnsi="Arial" w:cs="Arial"/>
          <w:color w:val="2E74B5" w:themeColor="accent1" w:themeShade="BF"/>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4B5B08" w:rsidRPr="00B77FE0"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p>
    <w:p w:rsidR="004B5B08" w:rsidRPr="00B77FE0" w:rsidRDefault="00217E67" w:rsidP="003E24DC">
      <w:pPr>
        <w:pStyle w:val="NormalWeb"/>
        <w:spacing w:before="0" w:beforeAutospacing="0" w:after="0" w:afterAutospacing="0" w:line="276" w:lineRule="auto"/>
        <w:jc w:val="both"/>
        <w:rPr>
          <w:rFonts w:ascii="Arial" w:hAnsi="Arial" w:cs="Arial"/>
          <w:b/>
          <w:color w:val="2E74B5" w:themeColor="accent1" w:themeShade="BF"/>
        </w:rPr>
      </w:pPr>
      <w:r w:rsidRPr="00B77FE0">
        <w:rPr>
          <w:rFonts w:ascii="Arial" w:hAnsi="Arial" w:cs="Arial"/>
          <w:b/>
          <w:color w:val="2E74B5" w:themeColor="accent1" w:themeShade="BF"/>
        </w:rPr>
        <w:t>6.</w:t>
      </w:r>
      <w:r w:rsidR="00A6402F">
        <w:rPr>
          <w:rFonts w:ascii="Arial" w:hAnsi="Arial" w:cs="Arial"/>
          <w:b/>
          <w:color w:val="2E74B5" w:themeColor="accent1" w:themeShade="BF"/>
        </w:rPr>
        <w:t>6</w:t>
      </w:r>
      <w:r w:rsidR="004B5B08" w:rsidRPr="00B77FE0">
        <w:rPr>
          <w:rFonts w:ascii="Arial" w:hAnsi="Arial" w:cs="Arial"/>
          <w:b/>
          <w:color w:val="2E74B5" w:themeColor="accent1" w:themeShade="BF"/>
        </w:rPr>
        <w:t>. Medida de apremio en caso de incumplimiento a la resolución.</w:t>
      </w:r>
    </w:p>
    <w:p w:rsidR="004B5B08" w:rsidRPr="00B77FE0" w:rsidRDefault="004B5B08" w:rsidP="003E24DC">
      <w:pPr>
        <w:pStyle w:val="NormalWeb"/>
        <w:spacing w:before="0" w:beforeAutospacing="0" w:after="0" w:afterAutospacing="0" w:line="276" w:lineRule="auto"/>
        <w:jc w:val="both"/>
        <w:rPr>
          <w:rFonts w:ascii="Arial" w:hAnsi="Arial" w:cs="Arial"/>
          <w:color w:val="2E74B5" w:themeColor="accent1" w:themeShade="BF"/>
        </w:rPr>
      </w:pPr>
    </w:p>
    <w:p w:rsidR="00394D41" w:rsidRDefault="00394D41" w:rsidP="003E24DC">
      <w:pPr>
        <w:pStyle w:val="corte4fondo"/>
        <w:tabs>
          <w:tab w:val="left" w:pos="567"/>
        </w:tabs>
        <w:spacing w:line="276" w:lineRule="auto"/>
        <w:rPr>
          <w:rFonts w:cs="Arial"/>
          <w:color w:val="4F81BD"/>
          <w:sz w:val="24"/>
          <w:szCs w:val="24"/>
        </w:rPr>
      </w:pPr>
      <w:r>
        <w:rPr>
          <w:rFonts w:cs="Arial"/>
          <w:color w:val="4F81BD"/>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394D41" w:rsidRPr="003D41EF" w:rsidRDefault="00394D41" w:rsidP="003E24DC">
      <w:pPr>
        <w:pStyle w:val="corte4fondo"/>
        <w:tabs>
          <w:tab w:val="left" w:pos="567"/>
        </w:tabs>
        <w:spacing w:line="276" w:lineRule="auto"/>
        <w:ind w:left="720" w:firstLine="0"/>
        <w:rPr>
          <w:rFonts w:cs="Arial"/>
          <w:b/>
          <w:color w:val="2E74B5" w:themeColor="accent1" w:themeShade="BF"/>
          <w:sz w:val="24"/>
          <w:szCs w:val="24"/>
        </w:rPr>
      </w:pPr>
    </w:p>
    <w:p w:rsidR="004B5B08" w:rsidRPr="00B77FE0" w:rsidRDefault="00D065BD" w:rsidP="003E24DC">
      <w:pPr>
        <w:pStyle w:val="NormalWeb"/>
        <w:spacing w:before="0" w:beforeAutospacing="0" w:after="0" w:afterAutospacing="0" w:line="276" w:lineRule="auto"/>
        <w:jc w:val="both"/>
        <w:rPr>
          <w:rFonts w:ascii="Arial" w:hAnsi="Arial" w:cs="Arial"/>
          <w:b/>
          <w:color w:val="2E74B5" w:themeColor="accent1" w:themeShade="BF"/>
        </w:rPr>
      </w:pPr>
      <w:r>
        <w:rPr>
          <w:rFonts w:ascii="Arial" w:hAnsi="Arial" w:cs="Arial"/>
          <w:b/>
          <w:color w:val="2E74B5" w:themeColor="accent1" w:themeShade="BF"/>
        </w:rPr>
        <w:t xml:space="preserve">6.7. </w:t>
      </w:r>
      <w:r w:rsidR="004B5B08" w:rsidRPr="00B77FE0">
        <w:rPr>
          <w:rFonts w:ascii="Arial" w:hAnsi="Arial" w:cs="Arial"/>
          <w:b/>
          <w:color w:val="2E74B5" w:themeColor="accent1" w:themeShade="BF"/>
        </w:rPr>
        <w:t>Medios de impugnación.</w:t>
      </w:r>
    </w:p>
    <w:p w:rsidR="004B5B08" w:rsidRPr="00B77FE0" w:rsidRDefault="004B5B08" w:rsidP="003E24DC">
      <w:pPr>
        <w:pStyle w:val="NormalWeb"/>
        <w:spacing w:before="0" w:beforeAutospacing="0" w:after="0" w:afterAutospacing="0" w:line="276" w:lineRule="auto"/>
        <w:jc w:val="both"/>
        <w:rPr>
          <w:rFonts w:ascii="Arial" w:hAnsi="Arial" w:cs="Arial"/>
          <w:b/>
          <w:color w:val="2E74B5" w:themeColor="accent1" w:themeShade="BF"/>
        </w:rPr>
      </w:pPr>
    </w:p>
    <w:p w:rsidR="004B5B08" w:rsidRPr="00B77FE0"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r w:rsidRPr="00B77FE0">
        <w:rPr>
          <w:rFonts w:ascii="Arial" w:hAnsi="Arial" w:cs="Arial"/>
          <w:color w:val="2E74B5" w:themeColor="accent1" w:themeShade="BF"/>
        </w:rPr>
        <w:t>Por último, de conformidad con el artículo 159 de la Ley General de Transparencia y Acceso a la Información Pública mediante la presente resolución se hace del conocimien</w:t>
      </w:r>
      <w:r w:rsidR="000E67E8">
        <w:rPr>
          <w:rFonts w:ascii="Arial" w:hAnsi="Arial" w:cs="Arial"/>
          <w:color w:val="2E74B5" w:themeColor="accent1" w:themeShade="BF"/>
        </w:rPr>
        <w:t xml:space="preserve">to a la parte recurrente que </w:t>
      </w:r>
      <w:r w:rsidRPr="00B77FE0">
        <w:rPr>
          <w:rFonts w:ascii="Arial" w:hAnsi="Arial" w:cs="Arial"/>
          <w:color w:val="2E74B5" w:themeColor="accent1" w:themeShade="BF"/>
        </w:rPr>
        <w:t>contra de la    presente determinación puede acudir ante el Instituto Nacional de Transparencia, Acceso a la Información y Protección de Datos Personales o ante el Poder Judicial de la Federación.</w:t>
      </w:r>
    </w:p>
    <w:p w:rsidR="004B5B08" w:rsidRPr="00B77FE0"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p>
    <w:p w:rsidR="004B5B08" w:rsidRPr="00B77FE0" w:rsidRDefault="004B5B08" w:rsidP="003E24DC">
      <w:pPr>
        <w:pStyle w:val="NormalWeb"/>
        <w:spacing w:before="0" w:beforeAutospacing="0" w:after="0" w:afterAutospacing="0" w:line="276" w:lineRule="auto"/>
        <w:ind w:firstLine="708"/>
        <w:jc w:val="center"/>
        <w:rPr>
          <w:rFonts w:ascii="Arial" w:hAnsi="Arial" w:cs="Arial"/>
          <w:b/>
          <w:color w:val="2E74B5" w:themeColor="accent1" w:themeShade="BF"/>
        </w:rPr>
      </w:pPr>
      <w:r w:rsidRPr="00B77FE0">
        <w:rPr>
          <w:rFonts w:ascii="Arial" w:hAnsi="Arial" w:cs="Arial"/>
          <w:b/>
          <w:color w:val="2E74B5" w:themeColor="accent1" w:themeShade="BF"/>
        </w:rPr>
        <w:t>RESOLUTIVOS</w:t>
      </w:r>
    </w:p>
    <w:p w:rsidR="004B5B08" w:rsidRPr="00B77FE0" w:rsidRDefault="004B5B08" w:rsidP="003E24DC">
      <w:pPr>
        <w:pStyle w:val="NormalWeb"/>
        <w:spacing w:before="0" w:beforeAutospacing="0" w:after="0" w:afterAutospacing="0" w:line="276" w:lineRule="auto"/>
        <w:jc w:val="center"/>
        <w:rPr>
          <w:rFonts w:ascii="Arial" w:hAnsi="Arial" w:cs="Arial"/>
          <w:b/>
          <w:color w:val="2E74B5" w:themeColor="accent1" w:themeShade="BF"/>
        </w:rPr>
      </w:pPr>
    </w:p>
    <w:p w:rsidR="004B5B08" w:rsidRPr="00B77FE0" w:rsidRDefault="004B5B08" w:rsidP="003E24DC">
      <w:pPr>
        <w:pStyle w:val="NormalWeb"/>
        <w:spacing w:before="0" w:beforeAutospacing="0" w:after="0" w:afterAutospacing="0" w:line="276" w:lineRule="auto"/>
        <w:jc w:val="both"/>
        <w:rPr>
          <w:rFonts w:ascii="Arial" w:hAnsi="Arial" w:cs="Arial"/>
          <w:color w:val="2E74B5" w:themeColor="accent1" w:themeShade="BF"/>
        </w:rPr>
      </w:pPr>
      <w:r w:rsidRPr="00B77FE0">
        <w:rPr>
          <w:rFonts w:ascii="Arial" w:hAnsi="Arial" w:cs="Arial"/>
          <w:color w:val="2E74B5" w:themeColor="accent1" w:themeShade="BF"/>
        </w:rPr>
        <w:t>Por lo expuesto y fundado, SE RESUELVE:</w:t>
      </w:r>
    </w:p>
    <w:p w:rsidR="004B5B08" w:rsidRPr="00B77FE0" w:rsidRDefault="004B5B08" w:rsidP="003E24DC">
      <w:pPr>
        <w:pStyle w:val="NormalWeb"/>
        <w:spacing w:before="0" w:beforeAutospacing="0" w:after="0" w:afterAutospacing="0" w:line="276" w:lineRule="auto"/>
        <w:jc w:val="both"/>
        <w:rPr>
          <w:rFonts w:ascii="Arial" w:hAnsi="Arial" w:cs="Arial"/>
          <w:b/>
          <w:color w:val="2E74B5" w:themeColor="accent1" w:themeShade="BF"/>
        </w:rPr>
      </w:pPr>
    </w:p>
    <w:p w:rsidR="004B5B08" w:rsidRPr="00B77FE0" w:rsidRDefault="00217E67" w:rsidP="003E24DC">
      <w:pPr>
        <w:pStyle w:val="NormalWeb"/>
        <w:spacing w:before="0" w:beforeAutospacing="0" w:after="0" w:afterAutospacing="0" w:line="276" w:lineRule="auto"/>
        <w:ind w:firstLine="708"/>
        <w:jc w:val="both"/>
        <w:rPr>
          <w:rFonts w:ascii="Arial" w:hAnsi="Arial" w:cs="Arial"/>
          <w:color w:val="2E74B5" w:themeColor="accent1" w:themeShade="BF"/>
          <w:sz w:val="25"/>
          <w:szCs w:val="25"/>
          <w:lang w:val="es-MX"/>
        </w:rPr>
      </w:pPr>
      <w:r w:rsidRPr="00B77FE0">
        <w:rPr>
          <w:rFonts w:ascii="Arial" w:hAnsi="Arial" w:cs="Arial"/>
          <w:b/>
          <w:color w:val="2E74B5" w:themeColor="accent1" w:themeShade="BF"/>
        </w:rPr>
        <w:t>UNICO.</w:t>
      </w:r>
      <w:r w:rsidRPr="00B77FE0">
        <w:rPr>
          <w:rFonts w:ascii="Arial" w:hAnsi="Arial" w:cs="Arial"/>
          <w:color w:val="2E74B5" w:themeColor="accent1" w:themeShade="BF"/>
        </w:rPr>
        <w:t xml:space="preserve"> </w:t>
      </w:r>
      <w:r w:rsidRPr="00B77FE0">
        <w:rPr>
          <w:rFonts w:ascii="Arial" w:hAnsi="Arial" w:cs="Arial"/>
          <w:color w:val="2E74B5" w:themeColor="accent1" w:themeShade="BF"/>
          <w:sz w:val="25"/>
          <w:szCs w:val="25"/>
          <w:lang w:val="es-MX"/>
        </w:rPr>
        <w:t xml:space="preserve">Esta Comisión Estatal de Garantía y Acceso a la Información Pública </w:t>
      </w:r>
      <w:r w:rsidRPr="00B77FE0">
        <w:rPr>
          <w:rFonts w:ascii="Arial" w:hAnsi="Arial" w:cs="Arial"/>
          <w:b/>
          <w:color w:val="2E74B5" w:themeColor="accent1" w:themeShade="BF"/>
          <w:sz w:val="25"/>
          <w:szCs w:val="25"/>
          <w:lang w:val="es-MX"/>
        </w:rPr>
        <w:t>modifica el acto impugnado</w:t>
      </w:r>
      <w:r w:rsidRPr="00B77FE0">
        <w:rPr>
          <w:rFonts w:ascii="Arial" w:hAnsi="Arial" w:cs="Arial"/>
          <w:color w:val="2E74B5" w:themeColor="accent1" w:themeShade="BF"/>
          <w:sz w:val="25"/>
          <w:szCs w:val="25"/>
          <w:lang w:val="es-MX"/>
        </w:rPr>
        <w:t xml:space="preserve"> por los fundamentos y las razones desarrolladas en el considerando s</w:t>
      </w:r>
      <w:r w:rsidR="00A6402F">
        <w:rPr>
          <w:rFonts w:ascii="Arial" w:hAnsi="Arial" w:cs="Arial"/>
          <w:color w:val="2E74B5" w:themeColor="accent1" w:themeShade="BF"/>
          <w:sz w:val="25"/>
          <w:szCs w:val="25"/>
          <w:lang w:val="es-MX"/>
        </w:rPr>
        <w:t>ext</w:t>
      </w:r>
      <w:r w:rsidRPr="00B77FE0">
        <w:rPr>
          <w:rFonts w:ascii="Arial" w:hAnsi="Arial" w:cs="Arial"/>
          <w:color w:val="2E74B5" w:themeColor="accent1" w:themeShade="BF"/>
          <w:sz w:val="25"/>
          <w:szCs w:val="25"/>
          <w:lang w:val="es-MX"/>
        </w:rPr>
        <w:t>o de la presente resolución.</w:t>
      </w:r>
    </w:p>
    <w:p w:rsidR="00217E67" w:rsidRPr="00B77FE0" w:rsidRDefault="00217E67" w:rsidP="003E24DC">
      <w:pPr>
        <w:pStyle w:val="NormalWeb"/>
        <w:spacing w:before="0" w:beforeAutospacing="0" w:after="0" w:afterAutospacing="0" w:line="276" w:lineRule="auto"/>
        <w:ind w:firstLine="708"/>
        <w:jc w:val="both"/>
        <w:rPr>
          <w:rFonts w:ascii="Arial" w:hAnsi="Arial" w:cs="Arial"/>
          <w:color w:val="2E74B5" w:themeColor="accent1" w:themeShade="BF"/>
        </w:rPr>
      </w:pPr>
    </w:p>
    <w:p w:rsidR="004B5B08" w:rsidRPr="00B77FE0" w:rsidRDefault="004B5B08" w:rsidP="003E24DC">
      <w:pPr>
        <w:pStyle w:val="corte4fondo"/>
        <w:tabs>
          <w:tab w:val="left" w:pos="567"/>
        </w:tabs>
        <w:spacing w:line="276" w:lineRule="auto"/>
        <w:rPr>
          <w:rFonts w:cs="Arial"/>
          <w:color w:val="2E74B5" w:themeColor="accent1" w:themeShade="BF"/>
          <w:sz w:val="24"/>
          <w:szCs w:val="24"/>
        </w:rPr>
      </w:pPr>
      <w:r w:rsidRPr="00B77FE0">
        <w:rPr>
          <w:rFonts w:cs="Arial"/>
          <w:b/>
          <w:color w:val="2E74B5" w:themeColor="accent1" w:themeShade="BF"/>
          <w:sz w:val="24"/>
          <w:szCs w:val="24"/>
        </w:rPr>
        <w:t>Notifíquese;</w:t>
      </w:r>
      <w:r w:rsidRPr="00B77FE0">
        <w:rPr>
          <w:rFonts w:cs="Arial"/>
          <w:color w:val="2E74B5" w:themeColor="accent1" w:themeShade="BF"/>
        </w:rPr>
        <w:t xml:space="preserve"> </w:t>
      </w:r>
      <w:r w:rsidRPr="00B77FE0">
        <w:rPr>
          <w:rFonts w:cs="Arial"/>
          <w:color w:val="2E74B5" w:themeColor="accent1" w:themeShade="BF"/>
          <w:sz w:val="24"/>
          <w:szCs w:val="24"/>
        </w:rPr>
        <w:t>por oficio a las autoridades y al recurrente por el medio que designó.</w:t>
      </w:r>
    </w:p>
    <w:p w:rsidR="004B5B08" w:rsidRPr="00B77FE0" w:rsidRDefault="004B5B08" w:rsidP="003E24DC">
      <w:pPr>
        <w:pStyle w:val="NormalWeb"/>
        <w:spacing w:before="0" w:beforeAutospacing="0" w:after="0" w:afterAutospacing="0" w:line="276" w:lineRule="auto"/>
        <w:jc w:val="both"/>
        <w:rPr>
          <w:rFonts w:ascii="Arial" w:hAnsi="Arial" w:cs="Arial"/>
          <w:color w:val="2E74B5" w:themeColor="accent1" w:themeShade="BF"/>
        </w:rPr>
      </w:pPr>
    </w:p>
    <w:p w:rsidR="004B5B08" w:rsidRPr="00B77FE0" w:rsidRDefault="0048541E" w:rsidP="003E24DC">
      <w:pPr>
        <w:pStyle w:val="corte4fondo"/>
        <w:tabs>
          <w:tab w:val="left" w:pos="567"/>
        </w:tabs>
        <w:spacing w:line="276" w:lineRule="auto"/>
        <w:rPr>
          <w:rFonts w:eastAsia="Arial Unicode MS" w:cs="Arial"/>
          <w:color w:val="2E74B5" w:themeColor="accent1" w:themeShade="BF"/>
          <w:sz w:val="24"/>
          <w:szCs w:val="24"/>
        </w:rPr>
      </w:pPr>
      <w:r>
        <w:rPr>
          <w:rFonts w:cs="Arial"/>
          <w:color w:val="2E74B5" w:themeColor="accent1" w:themeShade="BF"/>
          <w:sz w:val="24"/>
          <w:szCs w:val="24"/>
        </w:rPr>
        <w:t>Así, por unanimidad</w:t>
      </w:r>
      <w:r w:rsidR="004B5B08" w:rsidRPr="00B77FE0">
        <w:rPr>
          <w:rFonts w:cs="Arial"/>
          <w:color w:val="2E74B5" w:themeColor="accent1" w:themeShade="BF"/>
          <w:sz w:val="24"/>
          <w:szCs w:val="24"/>
        </w:rPr>
        <w:t xml:space="preserve"> de votos lo resolvió la Comisión Estatal de Garantía de Acceso a la Información Pública, integrada</w:t>
      </w:r>
      <w:r w:rsidR="006D44D9">
        <w:rPr>
          <w:rFonts w:cs="Arial"/>
          <w:color w:val="2E74B5" w:themeColor="accent1" w:themeShade="BF"/>
          <w:sz w:val="24"/>
          <w:szCs w:val="24"/>
        </w:rPr>
        <w:t xml:space="preserve"> por los Comisionados Licenciado</w:t>
      </w:r>
      <w:r w:rsidR="004B5B08" w:rsidRPr="00B77FE0">
        <w:rPr>
          <w:rFonts w:cs="Arial"/>
          <w:color w:val="2E74B5" w:themeColor="accent1" w:themeShade="BF"/>
          <w:sz w:val="24"/>
          <w:szCs w:val="24"/>
        </w:rPr>
        <w:t xml:space="preserve">s </w:t>
      </w:r>
      <w:r w:rsidR="006D44D9">
        <w:rPr>
          <w:rFonts w:cs="Arial"/>
          <w:color w:val="2E74B5" w:themeColor="accent1" w:themeShade="BF"/>
          <w:sz w:val="24"/>
          <w:szCs w:val="24"/>
        </w:rPr>
        <w:t>Mar</w:t>
      </w:r>
      <w:r w:rsidR="00957D79">
        <w:rPr>
          <w:rFonts w:cs="Arial"/>
          <w:color w:val="2E74B5" w:themeColor="accent1" w:themeShade="BF"/>
          <w:sz w:val="24"/>
          <w:szCs w:val="24"/>
        </w:rPr>
        <w:t>i</w:t>
      </w:r>
      <w:r w:rsidR="00FD72D9">
        <w:rPr>
          <w:rFonts w:cs="Arial"/>
          <w:color w:val="2E74B5" w:themeColor="accent1" w:themeShade="BF"/>
          <w:sz w:val="24"/>
          <w:szCs w:val="24"/>
        </w:rPr>
        <w:t>aj</w:t>
      </w:r>
      <w:r w:rsidR="006D44D9">
        <w:rPr>
          <w:rFonts w:cs="Arial"/>
          <w:color w:val="2E74B5" w:themeColor="accent1" w:themeShade="BF"/>
          <w:sz w:val="24"/>
          <w:szCs w:val="24"/>
        </w:rPr>
        <w:t xml:space="preserve">osé González Zarzosa, </w:t>
      </w:r>
      <w:r w:rsidR="004B5B08" w:rsidRPr="00B77FE0">
        <w:rPr>
          <w:rFonts w:cs="Arial"/>
          <w:color w:val="2E74B5" w:themeColor="accent1" w:themeShade="BF"/>
          <w:sz w:val="24"/>
          <w:szCs w:val="24"/>
        </w:rPr>
        <w:t xml:space="preserve">Mtro. Alejandro Lafuente Torres, </w:t>
      </w:r>
      <w:r w:rsidR="006D44D9" w:rsidRPr="00B77FE0">
        <w:rPr>
          <w:rFonts w:cs="Arial"/>
          <w:color w:val="2E74B5" w:themeColor="accent1" w:themeShade="BF"/>
          <w:sz w:val="24"/>
          <w:szCs w:val="24"/>
        </w:rPr>
        <w:t xml:space="preserve">Paulina Sánchez Pérez del Pozo, </w:t>
      </w:r>
      <w:r w:rsidR="0002536C">
        <w:rPr>
          <w:rFonts w:cs="Arial"/>
          <w:color w:val="2E74B5" w:themeColor="accent1" w:themeShade="BF"/>
          <w:sz w:val="24"/>
          <w:szCs w:val="24"/>
        </w:rPr>
        <w:t>Presidenta</w:t>
      </w:r>
      <w:r w:rsidR="004B5B08" w:rsidRPr="00B77FE0">
        <w:rPr>
          <w:rFonts w:cs="Arial"/>
          <w:color w:val="2E74B5" w:themeColor="accent1" w:themeShade="BF"/>
          <w:sz w:val="24"/>
          <w:szCs w:val="24"/>
        </w:rPr>
        <w:t xml:space="preserve">, siendo ponente la </w:t>
      </w:r>
      <w:r w:rsidR="006D44D9">
        <w:rPr>
          <w:rFonts w:cs="Arial"/>
          <w:color w:val="2E74B5" w:themeColor="accent1" w:themeShade="BF"/>
          <w:sz w:val="24"/>
          <w:szCs w:val="24"/>
        </w:rPr>
        <w:t xml:space="preserve">última </w:t>
      </w:r>
      <w:r w:rsidR="004B5B08" w:rsidRPr="00B77FE0">
        <w:rPr>
          <w:rFonts w:cs="Arial"/>
          <w:color w:val="2E74B5" w:themeColor="accent1" w:themeShade="BF"/>
          <w:sz w:val="24"/>
          <w:szCs w:val="24"/>
        </w:rPr>
        <w:t xml:space="preserve">de los nombrados, quienes, en unión de la Licenciada Rosa María Motilla García, Secretaria de Pleno que da fe, firman esta resolución. </w:t>
      </w:r>
      <w:r w:rsidR="004B5B08" w:rsidRPr="00B77FE0">
        <w:rPr>
          <w:rFonts w:eastAsia="Arial Unicode MS" w:cs="Arial"/>
          <w:color w:val="2E74B5" w:themeColor="accent1" w:themeShade="BF"/>
          <w:sz w:val="24"/>
          <w:szCs w:val="24"/>
        </w:rPr>
        <w:t xml:space="preserve">   </w:t>
      </w:r>
    </w:p>
    <w:p w:rsidR="004B5B08" w:rsidRPr="00B77FE0" w:rsidRDefault="004B5B08" w:rsidP="003E24DC">
      <w:pPr>
        <w:pStyle w:val="corte4fondo"/>
        <w:tabs>
          <w:tab w:val="left" w:pos="567"/>
        </w:tabs>
        <w:spacing w:line="276" w:lineRule="auto"/>
        <w:rPr>
          <w:rFonts w:cs="Arial"/>
          <w:color w:val="2E74B5" w:themeColor="accent1" w:themeShade="BF"/>
          <w:sz w:val="24"/>
          <w:szCs w:val="24"/>
        </w:rPr>
      </w:pPr>
    </w:p>
    <w:p w:rsidR="004B5B08" w:rsidRPr="00B77FE0" w:rsidRDefault="004B5B08" w:rsidP="00E13863">
      <w:pPr>
        <w:spacing w:after="0"/>
        <w:ind w:left="360" w:firstLine="900"/>
        <w:jc w:val="center"/>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B77FE0" w:rsidRPr="00B77FE0" w:rsidTr="00FE7852">
        <w:trPr>
          <w:trHeight w:val="2654"/>
          <w:jc w:val="center"/>
        </w:trPr>
        <w:tc>
          <w:tcPr>
            <w:tcW w:w="4706" w:type="dxa"/>
            <w:gridSpan w:val="2"/>
          </w:tcPr>
          <w:p w:rsidR="004B5B08" w:rsidRPr="00B77FE0" w:rsidRDefault="006D44D9" w:rsidP="00E13863">
            <w:pPr>
              <w:spacing w:after="0"/>
              <w:jc w:val="center"/>
              <w:rPr>
                <w:rFonts w:ascii="Arial" w:eastAsia="Arial Unicode MS" w:hAnsi="Arial" w:cs="Arial"/>
                <w:b/>
                <w:color w:val="2E74B5" w:themeColor="accent1" w:themeShade="BF"/>
                <w:sz w:val="24"/>
                <w:szCs w:val="24"/>
              </w:rPr>
            </w:pPr>
            <w:r>
              <w:rPr>
                <w:rFonts w:ascii="Arial" w:eastAsia="Arial Unicode MS" w:hAnsi="Arial" w:cs="Arial"/>
                <w:b/>
                <w:color w:val="2E74B5" w:themeColor="accent1" w:themeShade="BF"/>
                <w:sz w:val="24"/>
                <w:szCs w:val="24"/>
              </w:rPr>
              <w:t>COMISIONADA</w:t>
            </w: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02536C" w:rsidRPr="00B77FE0" w:rsidRDefault="00957D79" w:rsidP="00E13863">
            <w:pPr>
              <w:tabs>
                <w:tab w:val="left" w:pos="1358"/>
              </w:tabs>
              <w:spacing w:after="0"/>
              <w:ind w:firstLine="36"/>
              <w:jc w:val="center"/>
              <w:rPr>
                <w:rFonts w:ascii="Arial" w:eastAsia="Arial Unicode MS" w:hAnsi="Arial" w:cs="Arial"/>
                <w:b/>
                <w:color w:val="2E74B5" w:themeColor="accent1" w:themeShade="BF"/>
                <w:sz w:val="24"/>
                <w:szCs w:val="24"/>
              </w:rPr>
            </w:pPr>
            <w:r>
              <w:rPr>
                <w:rFonts w:ascii="Arial" w:eastAsia="Arial Unicode MS" w:hAnsi="Arial" w:cs="Arial"/>
                <w:b/>
                <w:color w:val="2E74B5" w:themeColor="accent1" w:themeShade="BF"/>
                <w:sz w:val="24"/>
                <w:szCs w:val="24"/>
              </w:rPr>
              <w:t>MARIA</w:t>
            </w:r>
            <w:r w:rsidR="0002536C">
              <w:rPr>
                <w:rFonts w:ascii="Arial" w:eastAsia="Arial Unicode MS" w:hAnsi="Arial" w:cs="Arial"/>
                <w:b/>
                <w:color w:val="2E74B5" w:themeColor="accent1" w:themeShade="BF"/>
                <w:sz w:val="24"/>
                <w:szCs w:val="24"/>
              </w:rPr>
              <w:t>JOSÉ</w:t>
            </w:r>
          </w:p>
          <w:p w:rsidR="0002536C" w:rsidRPr="00B77FE0" w:rsidRDefault="0002536C" w:rsidP="00E13863">
            <w:pPr>
              <w:spacing w:after="0"/>
              <w:ind w:left="360" w:firstLine="36"/>
              <w:jc w:val="center"/>
              <w:rPr>
                <w:rFonts w:ascii="Arial" w:eastAsia="Arial Unicode MS" w:hAnsi="Arial" w:cs="Arial"/>
                <w:b/>
                <w:color w:val="2E74B5" w:themeColor="accent1" w:themeShade="BF"/>
                <w:sz w:val="24"/>
                <w:szCs w:val="24"/>
              </w:rPr>
            </w:pPr>
            <w:r>
              <w:rPr>
                <w:rFonts w:ascii="Arial" w:eastAsia="Arial Unicode MS" w:hAnsi="Arial" w:cs="Arial"/>
                <w:b/>
                <w:color w:val="2E74B5" w:themeColor="accent1" w:themeShade="BF"/>
                <w:sz w:val="24"/>
                <w:szCs w:val="24"/>
              </w:rPr>
              <w:t>GONZÁLEZ ZARZOSA</w:t>
            </w: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02536C" w:rsidRPr="00B77FE0" w:rsidRDefault="0002536C" w:rsidP="00E13863">
            <w:pPr>
              <w:spacing w:after="0"/>
              <w:jc w:val="center"/>
              <w:rPr>
                <w:rFonts w:ascii="Arial" w:eastAsia="Arial Unicode MS" w:hAnsi="Arial" w:cs="Arial"/>
                <w:b/>
                <w:color w:val="2E74B5" w:themeColor="accent1" w:themeShade="BF"/>
                <w:sz w:val="24"/>
                <w:szCs w:val="24"/>
              </w:rPr>
            </w:pPr>
          </w:p>
          <w:p w:rsidR="004B5B08" w:rsidRPr="00B77FE0" w:rsidRDefault="004B5B08" w:rsidP="00E13863">
            <w:pPr>
              <w:spacing w:after="0"/>
              <w:jc w:val="center"/>
              <w:rPr>
                <w:rFonts w:ascii="Arial" w:eastAsia="Arial Unicode MS" w:hAnsi="Arial" w:cs="Arial"/>
                <w:b/>
                <w:color w:val="2E74B5" w:themeColor="accent1" w:themeShade="BF"/>
                <w:sz w:val="24"/>
                <w:szCs w:val="24"/>
              </w:rPr>
            </w:pPr>
          </w:p>
        </w:tc>
        <w:tc>
          <w:tcPr>
            <w:tcW w:w="5194" w:type="dxa"/>
            <w:gridSpan w:val="2"/>
          </w:tcPr>
          <w:p w:rsidR="004B5B08" w:rsidRPr="00B77FE0" w:rsidRDefault="0002536C" w:rsidP="00E13863">
            <w:pPr>
              <w:spacing w:after="0"/>
              <w:ind w:left="360" w:firstLine="708"/>
              <w:jc w:val="center"/>
              <w:rPr>
                <w:rFonts w:ascii="Arial" w:eastAsia="Arial Unicode MS" w:hAnsi="Arial" w:cs="Arial"/>
                <w:b/>
                <w:color w:val="2E74B5" w:themeColor="accent1" w:themeShade="BF"/>
                <w:sz w:val="24"/>
                <w:szCs w:val="24"/>
              </w:rPr>
            </w:pPr>
            <w:r>
              <w:rPr>
                <w:rFonts w:ascii="Arial" w:eastAsia="Arial Unicode MS" w:hAnsi="Arial" w:cs="Arial"/>
                <w:b/>
                <w:color w:val="2E74B5" w:themeColor="accent1" w:themeShade="BF"/>
                <w:sz w:val="24"/>
                <w:szCs w:val="24"/>
              </w:rPr>
              <w:t>COMISIONADO</w:t>
            </w: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02536C" w:rsidRPr="00B77FE0" w:rsidRDefault="0002536C" w:rsidP="00E13863">
            <w:pPr>
              <w:spacing w:after="0"/>
              <w:jc w:val="center"/>
              <w:rPr>
                <w:rFonts w:ascii="Arial" w:eastAsia="Arial Unicode MS" w:hAnsi="Arial" w:cs="Arial"/>
                <w:b/>
                <w:color w:val="2E74B5" w:themeColor="accent1" w:themeShade="BF"/>
                <w:sz w:val="24"/>
                <w:szCs w:val="24"/>
              </w:rPr>
            </w:pPr>
            <w:r w:rsidRPr="00B77FE0">
              <w:rPr>
                <w:rFonts w:ascii="Arial" w:eastAsia="Arial Unicode MS" w:hAnsi="Arial" w:cs="Arial"/>
                <w:b/>
                <w:color w:val="2E74B5" w:themeColor="accent1" w:themeShade="BF"/>
                <w:sz w:val="24"/>
                <w:szCs w:val="24"/>
              </w:rPr>
              <w:t>MTRO. ALEJANDRO</w:t>
            </w:r>
          </w:p>
          <w:p w:rsidR="0002536C" w:rsidRPr="00B77FE0" w:rsidRDefault="0002536C" w:rsidP="00E13863">
            <w:pPr>
              <w:pStyle w:val="corte4fondo"/>
              <w:tabs>
                <w:tab w:val="left" w:pos="567"/>
              </w:tabs>
              <w:spacing w:line="276" w:lineRule="auto"/>
              <w:ind w:firstLine="0"/>
              <w:jc w:val="center"/>
              <w:rPr>
                <w:rFonts w:cs="Arial"/>
                <w:i/>
                <w:color w:val="2E74B5" w:themeColor="accent1" w:themeShade="BF"/>
                <w:sz w:val="10"/>
                <w:szCs w:val="10"/>
              </w:rPr>
            </w:pPr>
            <w:r w:rsidRPr="00B77FE0">
              <w:rPr>
                <w:rFonts w:eastAsia="Arial Unicode MS" w:cs="Arial"/>
                <w:b/>
                <w:color w:val="2E74B5" w:themeColor="accent1" w:themeShade="BF"/>
                <w:sz w:val="24"/>
                <w:szCs w:val="24"/>
              </w:rPr>
              <w:t>LAFUENTE TORRES</w:t>
            </w: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4B5B08" w:rsidRPr="00B77FE0" w:rsidRDefault="004B5B08" w:rsidP="00E13863">
            <w:pPr>
              <w:pStyle w:val="corte4fondo"/>
              <w:tabs>
                <w:tab w:val="left" w:pos="567"/>
              </w:tabs>
              <w:spacing w:line="276" w:lineRule="auto"/>
              <w:ind w:firstLine="0"/>
              <w:jc w:val="center"/>
              <w:rPr>
                <w:rFonts w:eastAsia="Arial Unicode MS" w:cs="Arial"/>
                <w:b/>
                <w:color w:val="2E74B5" w:themeColor="accent1" w:themeShade="BF"/>
                <w:sz w:val="24"/>
                <w:szCs w:val="24"/>
              </w:rPr>
            </w:pPr>
          </w:p>
        </w:tc>
      </w:tr>
      <w:tr w:rsidR="004B5B08" w:rsidRPr="00B77FE0" w:rsidTr="00FE7852">
        <w:trPr>
          <w:trHeight w:val="2085"/>
          <w:jc w:val="center"/>
        </w:trPr>
        <w:tc>
          <w:tcPr>
            <w:tcW w:w="4552" w:type="dxa"/>
          </w:tcPr>
          <w:p w:rsidR="004B5B08" w:rsidRPr="00B77FE0" w:rsidRDefault="004B5B08" w:rsidP="00E13863">
            <w:pPr>
              <w:spacing w:after="0"/>
              <w:ind w:left="360" w:hanging="360"/>
              <w:jc w:val="center"/>
              <w:rPr>
                <w:rFonts w:ascii="Arial" w:eastAsia="Arial Unicode MS" w:hAnsi="Arial" w:cs="Arial"/>
                <w:b/>
                <w:color w:val="2E74B5" w:themeColor="accent1" w:themeShade="BF"/>
                <w:sz w:val="24"/>
                <w:szCs w:val="24"/>
              </w:rPr>
            </w:pPr>
            <w:r w:rsidRPr="00B77FE0">
              <w:rPr>
                <w:rFonts w:ascii="Arial" w:eastAsia="Arial Unicode MS" w:hAnsi="Arial" w:cs="Arial"/>
                <w:b/>
                <w:color w:val="2E74B5" w:themeColor="accent1" w:themeShade="BF"/>
                <w:sz w:val="24"/>
                <w:szCs w:val="24"/>
              </w:rPr>
              <w:t xml:space="preserve">COMISIONADA </w:t>
            </w:r>
            <w:r w:rsidR="0002536C">
              <w:rPr>
                <w:rFonts w:ascii="Arial" w:eastAsia="Arial Unicode MS" w:hAnsi="Arial" w:cs="Arial"/>
                <w:b/>
                <w:color w:val="2E74B5" w:themeColor="accent1" w:themeShade="BF"/>
                <w:sz w:val="24"/>
                <w:szCs w:val="24"/>
              </w:rPr>
              <w:t>PRESIDENTA</w:t>
            </w:r>
          </w:p>
          <w:p w:rsidR="004B5B08" w:rsidRPr="00B77FE0" w:rsidRDefault="004B5B08" w:rsidP="00E13863">
            <w:pPr>
              <w:spacing w:after="0"/>
              <w:ind w:left="360"/>
              <w:jc w:val="center"/>
              <w:rPr>
                <w:rFonts w:ascii="Arial" w:eastAsia="Arial Unicode MS" w:hAnsi="Arial" w:cs="Arial"/>
                <w:b/>
                <w:color w:val="2E74B5" w:themeColor="accent1" w:themeShade="BF"/>
                <w:sz w:val="24"/>
                <w:szCs w:val="24"/>
              </w:rPr>
            </w:pPr>
          </w:p>
          <w:p w:rsidR="004B5B08" w:rsidRPr="00B77FE0" w:rsidRDefault="004B5B08" w:rsidP="00E13863">
            <w:pPr>
              <w:spacing w:after="0"/>
              <w:ind w:left="360"/>
              <w:jc w:val="center"/>
              <w:rPr>
                <w:rFonts w:ascii="Arial" w:eastAsia="Arial Unicode MS" w:hAnsi="Arial" w:cs="Arial"/>
                <w:b/>
                <w:color w:val="2E74B5" w:themeColor="accent1" w:themeShade="BF"/>
                <w:sz w:val="24"/>
                <w:szCs w:val="24"/>
              </w:rPr>
            </w:pPr>
          </w:p>
          <w:p w:rsidR="004B5B08" w:rsidRPr="00B77FE0" w:rsidRDefault="004B5B08" w:rsidP="00E13863">
            <w:pPr>
              <w:spacing w:after="0"/>
              <w:ind w:left="360"/>
              <w:jc w:val="center"/>
              <w:rPr>
                <w:rFonts w:ascii="Arial" w:eastAsia="Arial Unicode MS" w:hAnsi="Arial" w:cs="Arial"/>
                <w:b/>
                <w:color w:val="2E74B5" w:themeColor="accent1" w:themeShade="BF"/>
                <w:sz w:val="24"/>
                <w:szCs w:val="24"/>
              </w:rPr>
            </w:pPr>
          </w:p>
          <w:p w:rsidR="0002536C" w:rsidRPr="00B77FE0" w:rsidRDefault="0002536C" w:rsidP="00E13863">
            <w:pPr>
              <w:spacing w:after="0"/>
              <w:jc w:val="center"/>
              <w:rPr>
                <w:rFonts w:ascii="Arial" w:eastAsia="Arial Unicode MS" w:hAnsi="Arial" w:cs="Arial"/>
                <w:b/>
                <w:color w:val="2E74B5" w:themeColor="accent1" w:themeShade="BF"/>
                <w:sz w:val="24"/>
                <w:szCs w:val="24"/>
              </w:rPr>
            </w:pPr>
            <w:r w:rsidRPr="00B77FE0">
              <w:rPr>
                <w:rFonts w:ascii="Arial" w:eastAsia="Arial Unicode MS" w:hAnsi="Arial" w:cs="Arial"/>
                <w:b/>
                <w:color w:val="2E74B5" w:themeColor="accent1" w:themeShade="BF"/>
                <w:sz w:val="24"/>
                <w:szCs w:val="24"/>
              </w:rPr>
              <w:t>LIC. PAULINA SÁNCHEZ</w:t>
            </w:r>
          </w:p>
          <w:p w:rsidR="0002536C" w:rsidRPr="00B77FE0" w:rsidRDefault="0002536C" w:rsidP="00E13863">
            <w:pPr>
              <w:spacing w:after="0"/>
              <w:jc w:val="center"/>
              <w:rPr>
                <w:rFonts w:ascii="Arial" w:eastAsia="Arial Unicode MS" w:hAnsi="Arial" w:cs="Arial"/>
                <w:b/>
                <w:color w:val="2E74B5" w:themeColor="accent1" w:themeShade="BF"/>
                <w:sz w:val="24"/>
                <w:szCs w:val="24"/>
              </w:rPr>
            </w:pPr>
            <w:r w:rsidRPr="00B77FE0">
              <w:rPr>
                <w:rFonts w:ascii="Arial" w:eastAsia="Arial Unicode MS" w:hAnsi="Arial" w:cs="Arial"/>
                <w:b/>
                <w:color w:val="2E74B5" w:themeColor="accent1" w:themeShade="BF"/>
                <w:sz w:val="24"/>
                <w:szCs w:val="24"/>
              </w:rPr>
              <w:t>PÉREZ DEL POZO</w:t>
            </w:r>
          </w:p>
          <w:p w:rsidR="004B5B08" w:rsidRPr="00B77FE0" w:rsidRDefault="004B5B08" w:rsidP="00E13863">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r w:rsidRPr="00B77FE0">
              <w:rPr>
                <w:rFonts w:ascii="Arial" w:eastAsia="Arial Unicode MS" w:hAnsi="Arial" w:cs="Arial"/>
                <w:b/>
                <w:color w:val="2E74B5" w:themeColor="accent1" w:themeShade="BF"/>
                <w:sz w:val="24"/>
                <w:szCs w:val="24"/>
              </w:rPr>
              <w:t>SECRETARIA DE PLENO</w:t>
            </w: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4B5B08" w:rsidRPr="00B77FE0" w:rsidRDefault="004B5B08" w:rsidP="00E13863">
            <w:pPr>
              <w:spacing w:after="0"/>
              <w:ind w:left="360" w:firstLine="708"/>
              <w:jc w:val="center"/>
              <w:rPr>
                <w:rFonts w:ascii="Arial" w:eastAsia="Arial Unicode MS" w:hAnsi="Arial" w:cs="Arial"/>
                <w:b/>
                <w:color w:val="2E74B5" w:themeColor="accent1" w:themeShade="BF"/>
                <w:sz w:val="24"/>
                <w:szCs w:val="24"/>
              </w:rPr>
            </w:pPr>
          </w:p>
          <w:p w:rsidR="004B5B08" w:rsidRPr="00B77FE0" w:rsidRDefault="004B5B08" w:rsidP="00E13863">
            <w:pPr>
              <w:spacing w:after="0"/>
              <w:ind w:left="360" w:hanging="360"/>
              <w:jc w:val="center"/>
              <w:rPr>
                <w:rFonts w:ascii="Arial" w:eastAsia="Arial Unicode MS" w:hAnsi="Arial" w:cs="Arial"/>
                <w:b/>
                <w:color w:val="2E74B5" w:themeColor="accent1" w:themeShade="BF"/>
                <w:sz w:val="24"/>
                <w:szCs w:val="24"/>
              </w:rPr>
            </w:pPr>
            <w:r w:rsidRPr="00B77FE0">
              <w:rPr>
                <w:rFonts w:ascii="Arial" w:eastAsia="Arial Unicode MS" w:hAnsi="Arial" w:cs="Arial"/>
                <w:b/>
                <w:color w:val="2E74B5" w:themeColor="accent1" w:themeShade="BF"/>
                <w:sz w:val="24"/>
                <w:szCs w:val="24"/>
              </w:rPr>
              <w:t>LIC. ROSA MARÍA MOTILLA GARCÍA</w:t>
            </w:r>
          </w:p>
        </w:tc>
      </w:tr>
    </w:tbl>
    <w:p w:rsidR="004B5B08" w:rsidRPr="00B77FE0" w:rsidRDefault="004B5B08" w:rsidP="003E24DC">
      <w:pPr>
        <w:pStyle w:val="NormalWeb"/>
        <w:spacing w:before="0" w:beforeAutospacing="0" w:after="0" w:afterAutospacing="0" w:line="276" w:lineRule="auto"/>
        <w:ind w:firstLine="708"/>
        <w:jc w:val="both"/>
        <w:rPr>
          <w:rFonts w:ascii="Arial" w:hAnsi="Arial" w:cs="Arial"/>
          <w:color w:val="2E74B5" w:themeColor="accent1" w:themeShade="BF"/>
        </w:rPr>
      </w:pPr>
    </w:p>
    <w:p w:rsidR="004B5B08" w:rsidRPr="00B77FE0" w:rsidRDefault="00394D41" w:rsidP="003E24DC">
      <w:pPr>
        <w:pStyle w:val="corte4fondo"/>
        <w:tabs>
          <w:tab w:val="left" w:pos="567"/>
        </w:tabs>
        <w:spacing w:line="276" w:lineRule="auto"/>
        <w:ind w:firstLine="0"/>
        <w:rPr>
          <w:rFonts w:cs="Arial"/>
          <w:color w:val="2E74B5" w:themeColor="accent1" w:themeShade="BF"/>
          <w:sz w:val="10"/>
          <w:szCs w:val="10"/>
        </w:rPr>
      </w:pPr>
      <w:r w:rsidRPr="00B77FE0">
        <w:rPr>
          <w:rFonts w:cs="Arial"/>
          <w:color w:val="2E74B5" w:themeColor="accent1" w:themeShade="BF"/>
          <w:sz w:val="10"/>
          <w:szCs w:val="10"/>
        </w:rPr>
        <w:t xml:space="preserve">*ESTAS FIRMAS PERTENECEN A LA </w:t>
      </w:r>
      <w:r>
        <w:rPr>
          <w:rFonts w:cs="Arial"/>
          <w:color w:val="2E74B5" w:themeColor="accent1" w:themeShade="BF"/>
          <w:sz w:val="10"/>
          <w:szCs w:val="10"/>
        </w:rPr>
        <w:t>RESOLUCIÓN DE LA REVISIÓN 308</w:t>
      </w:r>
      <w:r w:rsidRPr="00B77FE0">
        <w:rPr>
          <w:rFonts w:cs="Arial"/>
          <w:color w:val="2E74B5" w:themeColor="accent1" w:themeShade="BF"/>
          <w:sz w:val="10"/>
          <w:szCs w:val="10"/>
        </w:rPr>
        <w:t>/2018-2 QUE FUE INTERPUESTO CONTRA LA SECRETARÍA DE EDUCACION DE GOBIERNO DEL ESTADO Y OTRAS AUTORIDADES Y QUE FUE APROBADA EN LA SESIÓN ORDINARIA DEL</w:t>
      </w:r>
      <w:r w:rsidR="00E50320">
        <w:rPr>
          <w:rFonts w:cs="Arial"/>
          <w:color w:val="2E74B5" w:themeColor="accent1" w:themeShade="BF"/>
          <w:sz w:val="10"/>
          <w:szCs w:val="10"/>
        </w:rPr>
        <w:t xml:space="preserve"> 03 TRES DE JULIO </w:t>
      </w:r>
      <w:r w:rsidR="00E50320" w:rsidRPr="00B77FE0">
        <w:rPr>
          <w:rFonts w:cs="Arial"/>
          <w:color w:val="2E74B5" w:themeColor="accent1" w:themeShade="BF"/>
          <w:sz w:val="10"/>
          <w:szCs w:val="10"/>
        </w:rPr>
        <w:t>DE</w:t>
      </w:r>
      <w:r w:rsidRPr="00B77FE0">
        <w:rPr>
          <w:rFonts w:cs="Arial"/>
          <w:color w:val="2E74B5" w:themeColor="accent1" w:themeShade="BF"/>
          <w:sz w:val="10"/>
          <w:szCs w:val="10"/>
        </w:rPr>
        <w:t xml:space="preserve"> 2018 DOS MIL DIECIOCHO.</w:t>
      </w:r>
    </w:p>
    <w:p w:rsidR="004B5B08" w:rsidRPr="00B77FE0" w:rsidRDefault="004B5B08" w:rsidP="003E24DC">
      <w:pPr>
        <w:pStyle w:val="corte4fondo"/>
        <w:tabs>
          <w:tab w:val="left" w:pos="567"/>
        </w:tabs>
        <w:spacing w:line="276" w:lineRule="auto"/>
        <w:ind w:firstLine="0"/>
        <w:rPr>
          <w:rFonts w:cs="Arial"/>
          <w:color w:val="2E74B5" w:themeColor="accent1" w:themeShade="BF"/>
          <w:sz w:val="10"/>
          <w:szCs w:val="10"/>
        </w:rPr>
      </w:pPr>
    </w:p>
    <w:p w:rsidR="004B5B08" w:rsidRPr="00B77FE0" w:rsidRDefault="004B5B08" w:rsidP="003E24DC">
      <w:pPr>
        <w:pStyle w:val="corte4fondo"/>
        <w:tabs>
          <w:tab w:val="left" w:pos="567"/>
          <w:tab w:val="left" w:pos="3643"/>
        </w:tabs>
        <w:spacing w:line="276" w:lineRule="auto"/>
        <w:rPr>
          <w:rFonts w:cs="Arial"/>
          <w:i/>
          <w:color w:val="2E74B5" w:themeColor="accent1" w:themeShade="BF"/>
          <w:sz w:val="10"/>
          <w:szCs w:val="10"/>
        </w:rPr>
      </w:pPr>
      <w:r w:rsidRPr="00B77FE0">
        <w:rPr>
          <w:rFonts w:cs="Arial"/>
          <w:i/>
          <w:color w:val="2E74B5" w:themeColor="accent1" w:themeShade="BF"/>
          <w:sz w:val="10"/>
          <w:szCs w:val="10"/>
        </w:rPr>
        <w:tab/>
      </w:r>
    </w:p>
    <w:p w:rsidR="004B5B08" w:rsidRPr="00B77FE0" w:rsidRDefault="004B5B08" w:rsidP="0002536C">
      <w:pPr>
        <w:spacing w:after="0"/>
        <w:rPr>
          <w:rFonts w:cs="Arial"/>
          <w:i/>
          <w:color w:val="2E74B5" w:themeColor="accent1" w:themeShade="BF"/>
          <w:sz w:val="10"/>
          <w:szCs w:val="10"/>
        </w:rPr>
      </w:pPr>
      <w:r w:rsidRPr="00B77FE0">
        <w:rPr>
          <w:rFonts w:cs="Arial"/>
          <w:i/>
          <w:color w:val="2E74B5" w:themeColor="accent1" w:themeShade="BF"/>
          <w:sz w:val="10"/>
          <w:szCs w:val="10"/>
        </w:rPr>
        <w:t xml:space="preserve">L/MEMH </w:t>
      </w:r>
    </w:p>
    <w:sectPr w:rsidR="004B5B08" w:rsidRPr="00B77FE0" w:rsidSect="00F26E94">
      <w:headerReference w:type="default" r:id="rId9"/>
      <w:pgSz w:w="12240" w:h="20160" w:code="5"/>
      <w:pgMar w:top="2835" w:right="851" w:bottom="2268" w:left="238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0CD" w:rsidRDefault="00F410CD" w:rsidP="004B5B08">
      <w:pPr>
        <w:spacing w:after="0" w:line="240" w:lineRule="auto"/>
      </w:pPr>
      <w:r>
        <w:separator/>
      </w:r>
    </w:p>
  </w:endnote>
  <w:endnote w:type="continuationSeparator" w:id="0">
    <w:p w:rsidR="00F410CD" w:rsidRDefault="00F410CD" w:rsidP="004B5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0CD" w:rsidRDefault="00F410CD" w:rsidP="004B5B08">
      <w:pPr>
        <w:spacing w:after="0" w:line="240" w:lineRule="auto"/>
      </w:pPr>
      <w:r>
        <w:separator/>
      </w:r>
    </w:p>
  </w:footnote>
  <w:footnote w:type="continuationSeparator" w:id="0">
    <w:p w:rsidR="00F410CD" w:rsidRDefault="00F410CD" w:rsidP="004B5B08">
      <w:pPr>
        <w:spacing w:after="0" w:line="240" w:lineRule="auto"/>
      </w:pPr>
      <w:r>
        <w:continuationSeparator/>
      </w:r>
    </w:p>
  </w:footnote>
  <w:footnote w:id="1">
    <w:p w:rsidR="004B5B08" w:rsidRPr="003B7B47" w:rsidRDefault="004B5B08" w:rsidP="004B5B08">
      <w:pPr>
        <w:pStyle w:val="Textonotapie"/>
        <w:rPr>
          <w:rFonts w:ascii="Arial" w:hAnsi="Arial" w:cs="Arial"/>
          <w:sz w:val="16"/>
          <w:szCs w:val="16"/>
        </w:rPr>
      </w:pPr>
      <w:r w:rsidRPr="003B7B47">
        <w:rPr>
          <w:rStyle w:val="Refdenotaalpie"/>
          <w:rFonts w:ascii="Arial" w:hAnsi="Arial" w:cs="Arial"/>
          <w:sz w:val="16"/>
          <w:szCs w:val="16"/>
        </w:rPr>
        <w:footnoteRef/>
      </w:r>
      <w:r>
        <w:rPr>
          <w:rFonts w:ascii="Arial" w:hAnsi="Arial" w:cs="Arial"/>
          <w:sz w:val="16"/>
          <w:szCs w:val="16"/>
        </w:rPr>
        <w:t xml:space="preserve"> Visible </w:t>
      </w:r>
      <w:r w:rsidR="00213040">
        <w:rPr>
          <w:rFonts w:ascii="Arial" w:hAnsi="Arial" w:cs="Arial"/>
          <w:sz w:val="16"/>
          <w:szCs w:val="16"/>
        </w:rPr>
        <w:t xml:space="preserve">a </w:t>
      </w:r>
      <w:r w:rsidR="003E24DC">
        <w:rPr>
          <w:rFonts w:ascii="Arial" w:hAnsi="Arial" w:cs="Arial"/>
          <w:sz w:val="16"/>
          <w:szCs w:val="16"/>
        </w:rPr>
        <w:t>foja 3 y 4</w:t>
      </w:r>
      <w:r>
        <w:rPr>
          <w:rFonts w:ascii="Arial" w:hAnsi="Arial" w:cs="Arial"/>
          <w:sz w:val="16"/>
          <w:szCs w:val="16"/>
        </w:rPr>
        <w:t xml:space="preserve"> </w:t>
      </w:r>
      <w:r w:rsidRPr="003B7B47">
        <w:rPr>
          <w:rFonts w:ascii="Arial" w:hAnsi="Arial" w:cs="Arial"/>
          <w:sz w:val="16"/>
          <w:szCs w:val="16"/>
        </w:rPr>
        <w:t>de autos</w:t>
      </w:r>
      <w:r>
        <w:rPr>
          <w:rFonts w:ascii="Arial" w:hAnsi="Arial" w:cs="Arial"/>
          <w:sz w:val="16"/>
          <w:szCs w:val="16"/>
        </w:rPr>
        <w:t>.</w:t>
      </w:r>
      <w:r w:rsidRPr="003B7B47">
        <w:rPr>
          <w:rFonts w:ascii="Arial" w:hAnsi="Arial" w:cs="Arial"/>
          <w:sz w:val="16"/>
          <w:szCs w:val="16"/>
        </w:rPr>
        <w:t xml:space="preserve"> </w:t>
      </w:r>
    </w:p>
  </w:footnote>
  <w:footnote w:id="2">
    <w:p w:rsidR="004B5B08" w:rsidRPr="003B7B47" w:rsidRDefault="004B5B08" w:rsidP="004B5B08">
      <w:pPr>
        <w:pStyle w:val="Textonotapie"/>
        <w:jc w:val="both"/>
        <w:rPr>
          <w:rFonts w:ascii="Arial" w:hAnsi="Arial" w:cs="Arial"/>
          <w:sz w:val="16"/>
          <w:szCs w:val="16"/>
        </w:rPr>
      </w:pPr>
      <w:r w:rsidRPr="00213040">
        <w:rPr>
          <w:rStyle w:val="Refdenotaalpie"/>
          <w:rFonts w:ascii="Arial" w:hAnsi="Arial" w:cs="Arial"/>
          <w:sz w:val="16"/>
          <w:szCs w:val="16"/>
        </w:rPr>
        <w:footnoteRef/>
      </w:r>
      <w:r w:rsidR="00213040">
        <w:rPr>
          <w:rFonts w:ascii="Arial" w:hAnsi="Arial" w:cs="Arial"/>
          <w:sz w:val="16"/>
          <w:szCs w:val="16"/>
        </w:rPr>
        <w:t xml:space="preserve">Visible de foja </w:t>
      </w:r>
      <w:r w:rsidR="00957D79">
        <w:rPr>
          <w:rFonts w:ascii="Arial" w:hAnsi="Arial" w:cs="Arial"/>
          <w:sz w:val="16"/>
          <w:szCs w:val="16"/>
        </w:rPr>
        <w:t>5</w:t>
      </w:r>
      <w:r w:rsidR="00213040" w:rsidRPr="00213040">
        <w:rPr>
          <w:rFonts w:ascii="Arial" w:hAnsi="Arial" w:cs="Arial"/>
          <w:sz w:val="16"/>
          <w:szCs w:val="16"/>
        </w:rPr>
        <w:t xml:space="preserve"> </w:t>
      </w:r>
      <w:r w:rsidRPr="00213040">
        <w:rPr>
          <w:rFonts w:ascii="Arial" w:hAnsi="Arial" w:cs="Arial"/>
          <w:sz w:val="16"/>
          <w:szCs w:val="16"/>
        </w:rPr>
        <w:t>de autos.</w:t>
      </w:r>
      <w:r w:rsidRPr="003B7B47">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871452"/>
      <w:docPartObj>
        <w:docPartGallery w:val="Page Numbers (Top of Page)"/>
        <w:docPartUnique/>
      </w:docPartObj>
    </w:sdtPr>
    <w:sdtContent>
      <w:p w:rsidR="00E13863" w:rsidRDefault="00E13863">
        <w:pPr>
          <w:pStyle w:val="Encabezado"/>
          <w:jc w:val="center"/>
        </w:pPr>
        <w:r>
          <w:fldChar w:fldCharType="begin"/>
        </w:r>
        <w:r>
          <w:instrText>PAGE   \* MERGEFORMAT</w:instrText>
        </w:r>
        <w:r>
          <w:fldChar w:fldCharType="separate"/>
        </w:r>
        <w:r w:rsidR="00F26E94" w:rsidRPr="00F26E94">
          <w:rPr>
            <w:noProof/>
            <w:lang w:val="es-ES"/>
          </w:rPr>
          <w:t>1</w:t>
        </w:r>
        <w:r>
          <w:fldChar w:fldCharType="end"/>
        </w:r>
      </w:p>
    </w:sdtContent>
  </w:sdt>
  <w:p w:rsidR="004B5B08" w:rsidRPr="00E13863" w:rsidRDefault="00E13863" w:rsidP="00E13863">
    <w:pPr>
      <w:pStyle w:val="Encabezado"/>
      <w:jc w:val="right"/>
      <w:rPr>
        <w:sz w:val="20"/>
        <w:szCs w:val="20"/>
      </w:rPr>
    </w:pPr>
    <w:r w:rsidRPr="00E13863">
      <w:rPr>
        <w:rFonts w:cs="Arial"/>
        <w:color w:val="2E74B5" w:themeColor="accent1" w:themeShade="BF"/>
        <w:sz w:val="20"/>
        <w:szCs w:val="20"/>
      </w:rPr>
      <w:t>RECURSO DE REVISIÓN  308/2018-2.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8C24614"/>
    <w:multiLevelType w:val="hybridMultilevel"/>
    <w:tmpl w:val="7894473A"/>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 w15:restartNumberingAfterBreak="0">
    <w:nsid w:val="2AC214B5"/>
    <w:multiLevelType w:val="hybridMultilevel"/>
    <w:tmpl w:val="DFDC7D68"/>
    <w:lvl w:ilvl="0" w:tplc="080A000F">
      <w:start w:val="1"/>
      <w:numFmt w:val="decimal"/>
      <w:lvlText w:val="%1."/>
      <w:lvlJc w:val="left"/>
      <w:pPr>
        <w:ind w:left="1504" w:hanging="360"/>
      </w:pPr>
    </w:lvl>
    <w:lvl w:ilvl="1" w:tplc="080A0019" w:tentative="1">
      <w:start w:val="1"/>
      <w:numFmt w:val="lowerLetter"/>
      <w:lvlText w:val="%2."/>
      <w:lvlJc w:val="left"/>
      <w:pPr>
        <w:ind w:left="2224" w:hanging="360"/>
      </w:pPr>
    </w:lvl>
    <w:lvl w:ilvl="2" w:tplc="080A001B" w:tentative="1">
      <w:start w:val="1"/>
      <w:numFmt w:val="lowerRoman"/>
      <w:lvlText w:val="%3."/>
      <w:lvlJc w:val="right"/>
      <w:pPr>
        <w:ind w:left="2944" w:hanging="180"/>
      </w:pPr>
    </w:lvl>
    <w:lvl w:ilvl="3" w:tplc="080A000F" w:tentative="1">
      <w:start w:val="1"/>
      <w:numFmt w:val="decimal"/>
      <w:lvlText w:val="%4."/>
      <w:lvlJc w:val="left"/>
      <w:pPr>
        <w:ind w:left="3664" w:hanging="360"/>
      </w:pPr>
    </w:lvl>
    <w:lvl w:ilvl="4" w:tplc="080A0019" w:tentative="1">
      <w:start w:val="1"/>
      <w:numFmt w:val="lowerLetter"/>
      <w:lvlText w:val="%5."/>
      <w:lvlJc w:val="left"/>
      <w:pPr>
        <w:ind w:left="4384" w:hanging="360"/>
      </w:pPr>
    </w:lvl>
    <w:lvl w:ilvl="5" w:tplc="080A001B" w:tentative="1">
      <w:start w:val="1"/>
      <w:numFmt w:val="lowerRoman"/>
      <w:lvlText w:val="%6."/>
      <w:lvlJc w:val="right"/>
      <w:pPr>
        <w:ind w:left="5104" w:hanging="180"/>
      </w:pPr>
    </w:lvl>
    <w:lvl w:ilvl="6" w:tplc="080A000F" w:tentative="1">
      <w:start w:val="1"/>
      <w:numFmt w:val="decimal"/>
      <w:lvlText w:val="%7."/>
      <w:lvlJc w:val="left"/>
      <w:pPr>
        <w:ind w:left="5824" w:hanging="360"/>
      </w:pPr>
    </w:lvl>
    <w:lvl w:ilvl="7" w:tplc="080A0019" w:tentative="1">
      <w:start w:val="1"/>
      <w:numFmt w:val="lowerLetter"/>
      <w:lvlText w:val="%8."/>
      <w:lvlJc w:val="left"/>
      <w:pPr>
        <w:ind w:left="6544" w:hanging="360"/>
      </w:pPr>
    </w:lvl>
    <w:lvl w:ilvl="8" w:tplc="080A001B" w:tentative="1">
      <w:start w:val="1"/>
      <w:numFmt w:val="lowerRoman"/>
      <w:lvlText w:val="%9."/>
      <w:lvlJc w:val="right"/>
      <w:pPr>
        <w:ind w:left="7264" w:hanging="180"/>
      </w:p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E924423"/>
    <w:multiLevelType w:val="hybridMultilevel"/>
    <w:tmpl w:val="664497F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5B076234"/>
    <w:multiLevelType w:val="hybridMultilevel"/>
    <w:tmpl w:val="677464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49E58CE"/>
    <w:multiLevelType w:val="hybridMultilevel"/>
    <w:tmpl w:val="1E20305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6"/>
  </w:num>
  <w:num w:numId="2">
    <w:abstractNumId w:val="4"/>
  </w:num>
  <w:num w:numId="3">
    <w:abstractNumId w:val="0"/>
  </w:num>
  <w:num w:numId="4">
    <w:abstractNumId w:val="9"/>
  </w:num>
  <w:num w:numId="5">
    <w:abstractNumId w:val="1"/>
  </w:num>
  <w:num w:numId="6">
    <w:abstractNumId w:val="2"/>
  </w:num>
  <w:num w:numId="7">
    <w:abstractNumId w:val="3"/>
  </w:num>
  <w:num w:numId="8">
    <w:abstractNumId w:val="8"/>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B5B08"/>
    <w:rsid w:val="000069D1"/>
    <w:rsid w:val="0002536C"/>
    <w:rsid w:val="0008045D"/>
    <w:rsid w:val="000A3378"/>
    <w:rsid w:val="000E19C5"/>
    <w:rsid w:val="000E67E8"/>
    <w:rsid w:val="00126D47"/>
    <w:rsid w:val="00173594"/>
    <w:rsid w:val="001939E5"/>
    <w:rsid w:val="001D7502"/>
    <w:rsid w:val="001F2905"/>
    <w:rsid w:val="00213040"/>
    <w:rsid w:val="00217E67"/>
    <w:rsid w:val="00257027"/>
    <w:rsid w:val="002C4863"/>
    <w:rsid w:val="003008D1"/>
    <w:rsid w:val="00394D41"/>
    <w:rsid w:val="003E24DC"/>
    <w:rsid w:val="00421987"/>
    <w:rsid w:val="00433C69"/>
    <w:rsid w:val="00447DAA"/>
    <w:rsid w:val="00476D78"/>
    <w:rsid w:val="0048541E"/>
    <w:rsid w:val="004B5B08"/>
    <w:rsid w:val="00543FF8"/>
    <w:rsid w:val="005560AE"/>
    <w:rsid w:val="00580579"/>
    <w:rsid w:val="005C23F4"/>
    <w:rsid w:val="005E29AB"/>
    <w:rsid w:val="005F3C2C"/>
    <w:rsid w:val="00616890"/>
    <w:rsid w:val="0062416C"/>
    <w:rsid w:val="00677396"/>
    <w:rsid w:val="006D44D9"/>
    <w:rsid w:val="006F698F"/>
    <w:rsid w:val="00713975"/>
    <w:rsid w:val="0071421E"/>
    <w:rsid w:val="00765CE5"/>
    <w:rsid w:val="00776BD3"/>
    <w:rsid w:val="0084186A"/>
    <w:rsid w:val="00852829"/>
    <w:rsid w:val="00946377"/>
    <w:rsid w:val="0095795A"/>
    <w:rsid w:val="00957D79"/>
    <w:rsid w:val="009814E3"/>
    <w:rsid w:val="009E6691"/>
    <w:rsid w:val="00A403F3"/>
    <w:rsid w:val="00A55322"/>
    <w:rsid w:val="00A6402F"/>
    <w:rsid w:val="00AE4ABB"/>
    <w:rsid w:val="00B53A15"/>
    <w:rsid w:val="00B77FE0"/>
    <w:rsid w:val="00CF0356"/>
    <w:rsid w:val="00D065BD"/>
    <w:rsid w:val="00DA01E6"/>
    <w:rsid w:val="00E13863"/>
    <w:rsid w:val="00E25A11"/>
    <w:rsid w:val="00E50320"/>
    <w:rsid w:val="00E508BF"/>
    <w:rsid w:val="00E63510"/>
    <w:rsid w:val="00E72F7A"/>
    <w:rsid w:val="00E82D48"/>
    <w:rsid w:val="00F26E94"/>
    <w:rsid w:val="00F410CD"/>
    <w:rsid w:val="00F841D2"/>
    <w:rsid w:val="00FB536A"/>
    <w:rsid w:val="00FB78AE"/>
    <w:rsid w:val="00FD72D9"/>
    <w:rsid w:val="00FE3C11"/>
    <w:rsid w:val="00FF7E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86D40"/>
  <w15:docId w15:val="{4B95EA74-3513-4A56-A1A2-8AA81B45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B08"/>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4B5B08"/>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4B5B08"/>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4B5B08"/>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4B5B08"/>
    <w:rPr>
      <w:rFonts w:ascii="Arial" w:eastAsia="Times New Roman" w:hAnsi="Arial" w:cs="Times New Roman"/>
      <w:b/>
      <w:caps/>
      <w:sz w:val="30"/>
      <w:szCs w:val="20"/>
      <w:lang w:eastAsia="es-MX"/>
    </w:rPr>
  </w:style>
  <w:style w:type="character" w:customStyle="1" w:styleId="corte4fondoCar1">
    <w:name w:val="corte4 fondo Car1"/>
    <w:link w:val="corte4fondo"/>
    <w:rsid w:val="004B5B08"/>
    <w:rPr>
      <w:rFonts w:ascii="Arial" w:eastAsia="Times New Roman" w:hAnsi="Arial" w:cs="Times New Roman"/>
      <w:sz w:val="30"/>
      <w:szCs w:val="20"/>
      <w:lang w:eastAsia="es-MX"/>
    </w:rPr>
  </w:style>
  <w:style w:type="character" w:customStyle="1" w:styleId="corte1datosCar">
    <w:name w:val="corte1 datos Car"/>
    <w:link w:val="corte1datos"/>
    <w:rsid w:val="004B5B08"/>
    <w:rPr>
      <w:rFonts w:ascii="Arial" w:eastAsia="Times New Roman" w:hAnsi="Arial" w:cs="Times New Roman"/>
      <w:b/>
      <w:caps/>
      <w:sz w:val="30"/>
      <w:szCs w:val="20"/>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4B5B08"/>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4B5B08"/>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4B5B08"/>
    <w:rPr>
      <w:rFonts w:ascii="Calibri" w:eastAsia="Calibri" w:hAnsi="Calibri" w:cs="Times New Roman"/>
      <w:sz w:val="20"/>
      <w:szCs w:val="20"/>
    </w:rPr>
  </w:style>
  <w:style w:type="paragraph" w:styleId="NormalWeb">
    <w:name w:val="Normal (Web)"/>
    <w:basedOn w:val="Normal"/>
    <w:uiPriority w:val="99"/>
    <w:rsid w:val="004B5B08"/>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rrafodelista">
    <w:name w:val="List Paragraph"/>
    <w:basedOn w:val="Normal"/>
    <w:uiPriority w:val="34"/>
    <w:qFormat/>
    <w:rsid w:val="004B5B08"/>
    <w:pPr>
      <w:ind w:left="720"/>
      <w:contextualSpacing/>
    </w:pPr>
  </w:style>
  <w:style w:type="paragraph" w:styleId="Encabezado">
    <w:name w:val="header"/>
    <w:basedOn w:val="Normal"/>
    <w:link w:val="EncabezadoCar"/>
    <w:uiPriority w:val="99"/>
    <w:unhideWhenUsed/>
    <w:rsid w:val="004B5B0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5B08"/>
    <w:rPr>
      <w:rFonts w:ascii="Calibri" w:eastAsia="Calibri" w:hAnsi="Calibri" w:cs="Times New Roman"/>
    </w:rPr>
  </w:style>
  <w:style w:type="paragraph" w:styleId="Piedepgina">
    <w:name w:val="footer"/>
    <w:basedOn w:val="Normal"/>
    <w:link w:val="PiedepginaCar"/>
    <w:uiPriority w:val="99"/>
    <w:unhideWhenUsed/>
    <w:rsid w:val="004B5B0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5B08"/>
    <w:rPr>
      <w:rFonts w:ascii="Calibri" w:eastAsia="Calibri" w:hAnsi="Calibri" w:cs="Times New Roman"/>
    </w:rPr>
  </w:style>
  <w:style w:type="paragraph" w:customStyle="1" w:styleId="Default">
    <w:name w:val="Default"/>
    <w:rsid w:val="00421987"/>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deglobo">
    <w:name w:val="Balloon Text"/>
    <w:basedOn w:val="Normal"/>
    <w:link w:val="TextodegloboCar"/>
    <w:uiPriority w:val="99"/>
    <w:semiHidden/>
    <w:unhideWhenUsed/>
    <w:rsid w:val="00776BD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6BD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8</Pages>
  <Words>2642</Words>
  <Characters>14533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cegaip</cp:lastModifiedBy>
  <cp:revision>19</cp:revision>
  <cp:lastPrinted>2018-07-20T16:31:00Z</cp:lastPrinted>
  <dcterms:created xsi:type="dcterms:W3CDTF">2018-07-02T05:10:00Z</dcterms:created>
  <dcterms:modified xsi:type="dcterms:W3CDTF">2018-07-20T16:31:00Z</dcterms:modified>
</cp:coreProperties>
</file>